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7330" w:val="left" w:leader="none"/>
        </w:tabs>
        <w:rPr>
          <w:sz w:val="22"/>
        </w:rPr>
      </w:pPr>
      <w:r>
        <w:rPr/>
        <w:t>ESE537:</w:t>
      </w:r>
      <w:r>
        <w:rPr>
          <w:spacing w:val="-9"/>
        </w:rPr>
        <w:t> </w:t>
      </w:r>
      <w:r>
        <w:rPr/>
        <w:t>Mobile</w:t>
      </w:r>
      <w:r>
        <w:rPr>
          <w:spacing w:val="-6"/>
        </w:rPr>
        <w:t> </w:t>
      </w:r>
      <w:r>
        <w:rPr/>
        <w:t>Sensing</w:t>
      </w:r>
      <w:r>
        <w:rPr>
          <w:spacing w:val="-2"/>
        </w:rPr>
        <w:t> </w:t>
      </w:r>
      <w:r>
        <w:rPr/>
        <w:t>Systems</w:t>
      </w:r>
      <w:r>
        <w:rPr>
          <w:spacing w:val="-3"/>
        </w:rPr>
        <w:t> </w:t>
      </w:r>
      <w:r>
        <w:rPr/>
        <w:t>and</w:t>
      </w:r>
      <w:r>
        <w:rPr>
          <w:spacing w:val="-11"/>
        </w:rPr>
        <w:t> </w:t>
      </w:r>
      <w:r>
        <w:rPr>
          <w:spacing w:val="-2"/>
        </w:rPr>
        <w:t>Applications</w:t>
      </w:r>
      <w:r>
        <w:rPr/>
        <w:tab/>
        <w:t>(</w:t>
      </w:r>
      <w:r>
        <w:rPr>
          <w:sz w:val="22"/>
        </w:rPr>
        <w:t>Fall</w:t>
      </w:r>
      <w:r>
        <w:rPr>
          <w:spacing w:val="-4"/>
          <w:sz w:val="22"/>
        </w:rPr>
        <w:t> </w:t>
      </w:r>
      <w:r>
        <w:rPr>
          <w:spacing w:val="-2"/>
          <w:sz w:val="22"/>
        </w:rPr>
        <w:t>2016)</w:t>
      </w:r>
    </w:p>
    <w:p>
      <w:pPr>
        <w:spacing w:before="305"/>
        <w:ind w:left="241" w:right="0" w:firstLine="0"/>
        <w:jc w:val="left"/>
        <w:rPr>
          <w:b/>
          <w:sz w:val="28"/>
        </w:rPr>
      </w:pPr>
      <w:r>
        <w:rPr>
          <w:b/>
          <w:spacing w:val="-2"/>
          <w:sz w:val="28"/>
        </w:rPr>
        <w:t>Syllabus</w:t>
      </w:r>
    </w:p>
    <w:p>
      <w:pPr>
        <w:pStyle w:val="BodyText"/>
        <w:spacing w:before="7"/>
        <w:rPr>
          <w:b/>
          <w:sz w:val="14"/>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798"/>
        <w:gridCol w:w="1752"/>
        <w:gridCol w:w="1947"/>
      </w:tblGrid>
      <w:tr>
        <w:trPr>
          <w:trHeight w:val="311" w:hRule="atLeast"/>
        </w:trPr>
        <w:tc>
          <w:tcPr>
            <w:tcW w:w="1231" w:type="dxa"/>
            <w:tcBorders>
              <w:top w:val="single" w:sz="12" w:space="0" w:color="000000"/>
              <w:bottom w:val="single" w:sz="4" w:space="0" w:color="000000"/>
            </w:tcBorders>
          </w:tcPr>
          <w:p>
            <w:pPr>
              <w:pStyle w:val="TableParagraph"/>
              <w:tabs>
                <w:tab w:pos="563" w:val="left" w:leader="none"/>
              </w:tabs>
              <w:spacing w:line="272" w:lineRule="exact" w:before="19"/>
              <w:ind w:right="-29"/>
              <w:rPr>
                <w:b/>
                <w:sz w:val="24"/>
              </w:rPr>
            </w:pPr>
            <w:r>
              <w:rPr>
                <w:b/>
                <w:spacing w:val="-5"/>
                <w:sz w:val="24"/>
              </w:rPr>
              <w:t>1.</w:t>
            </w:r>
            <w:r>
              <w:rPr>
                <w:b/>
                <w:sz w:val="24"/>
              </w:rPr>
              <w:tab/>
            </w:r>
            <w:r>
              <w:rPr>
                <w:b/>
                <w:spacing w:val="-2"/>
                <w:sz w:val="24"/>
              </w:rPr>
              <w:t>Cour</w:t>
            </w:r>
            <w:r>
              <w:rPr>
                <w:b/>
                <w:spacing w:val="-2"/>
                <w:sz w:val="24"/>
              </w:rPr>
              <w:t>s</w:t>
            </w:r>
          </w:p>
        </w:tc>
        <w:tc>
          <w:tcPr>
            <w:tcW w:w="1809" w:type="dxa"/>
            <w:tcBorders>
              <w:top w:val="single" w:sz="12" w:space="0" w:color="000000"/>
              <w:bottom w:val="single" w:sz="4" w:space="0" w:color="000000"/>
            </w:tcBorders>
          </w:tcPr>
          <w:p>
            <w:pPr>
              <w:pStyle w:val="TableParagraph"/>
              <w:spacing w:line="272" w:lineRule="exact" w:before="19"/>
              <w:ind w:left="26" w:right="-58"/>
              <w:rPr>
                <w:b/>
                <w:sz w:val="24"/>
              </w:rPr>
            </w:pPr>
            <w:r>
              <w:rPr>
                <w:b/>
                <w:sz w:val="24"/>
              </w:rPr>
              <w:t>e</w:t>
            </w:r>
            <w:r>
              <w:rPr>
                <w:b/>
                <w:spacing w:val="-2"/>
                <w:sz w:val="24"/>
              </w:rPr>
              <w:t> </w:t>
            </w:r>
            <w:r>
              <w:rPr>
                <w:b/>
                <w:sz w:val="24"/>
              </w:rPr>
              <w:t>Staff</w:t>
            </w:r>
            <w:r>
              <w:rPr>
                <w:b/>
                <w:spacing w:val="-2"/>
                <w:sz w:val="24"/>
              </w:rPr>
              <w:t> </w:t>
            </w:r>
            <w:r>
              <w:rPr>
                <w:b/>
                <w:sz w:val="24"/>
              </w:rPr>
              <w:t>and</w:t>
            </w:r>
            <w:r>
              <w:rPr>
                <w:b/>
                <w:spacing w:val="-2"/>
                <w:sz w:val="24"/>
              </w:rPr>
              <w:t> </w:t>
            </w:r>
            <w:r>
              <w:rPr>
                <w:b/>
                <w:spacing w:val="-4"/>
                <w:sz w:val="24"/>
              </w:rPr>
              <w:t>Offic</w:t>
            </w:r>
          </w:p>
        </w:tc>
        <w:tc>
          <w:tcPr>
            <w:tcW w:w="1798" w:type="dxa"/>
            <w:tcBorders>
              <w:top w:val="single" w:sz="12" w:space="0" w:color="000000"/>
              <w:bottom w:val="single" w:sz="4" w:space="0" w:color="000000"/>
            </w:tcBorders>
          </w:tcPr>
          <w:p>
            <w:pPr>
              <w:pStyle w:val="TableParagraph"/>
              <w:spacing w:line="272" w:lineRule="exact" w:before="19"/>
              <w:ind w:left="57"/>
              <w:rPr>
                <w:b/>
                <w:sz w:val="24"/>
              </w:rPr>
            </w:pPr>
            <w:r>
              <w:rPr>
                <w:b/>
                <w:sz w:val="24"/>
              </w:rPr>
              <w:t>e </w:t>
            </w:r>
            <w:r>
              <w:rPr>
                <w:b/>
                <w:spacing w:val="-2"/>
                <w:sz w:val="24"/>
              </w:rPr>
              <w:t>Hours</w:t>
            </w:r>
          </w:p>
        </w:tc>
        <w:tc>
          <w:tcPr>
            <w:tcW w:w="1752" w:type="dxa"/>
            <w:tcBorders>
              <w:top w:val="single" w:sz="12" w:space="0" w:color="000000"/>
              <w:bottom w:val="single" w:sz="4" w:space="0" w:color="000000"/>
            </w:tcBorders>
          </w:tcPr>
          <w:p>
            <w:pPr>
              <w:pStyle w:val="TableParagraph"/>
              <w:spacing w:before="0"/>
              <w:ind w:left="0"/>
              <w:rPr>
                <w:rFonts w:ascii="Times New Roman"/>
                <w:sz w:val="20"/>
              </w:rPr>
            </w:pPr>
          </w:p>
        </w:tc>
        <w:tc>
          <w:tcPr>
            <w:tcW w:w="1947" w:type="dxa"/>
            <w:tcBorders>
              <w:top w:val="single" w:sz="12" w:space="0" w:color="000000"/>
              <w:bottom w:val="single" w:sz="4" w:space="0" w:color="000000"/>
            </w:tcBorders>
          </w:tcPr>
          <w:p>
            <w:pPr>
              <w:pStyle w:val="TableParagraph"/>
              <w:spacing w:before="0"/>
              <w:ind w:left="0"/>
              <w:rPr>
                <w:rFonts w:ascii="Times New Roman"/>
                <w:sz w:val="20"/>
              </w:rPr>
            </w:pPr>
          </w:p>
        </w:tc>
      </w:tr>
      <w:tr>
        <w:trPr>
          <w:trHeight w:val="311" w:hRule="atLeast"/>
        </w:trPr>
        <w:tc>
          <w:tcPr>
            <w:tcW w:w="1231" w:type="dxa"/>
            <w:tcBorders>
              <w:top w:val="single" w:sz="4" w:space="0" w:color="000000"/>
              <w:bottom w:val="single" w:sz="4" w:space="0" w:color="000000"/>
            </w:tcBorders>
            <w:shd w:val="clear" w:color="auto" w:fill="EDEBE0"/>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DEBE0"/>
          </w:tcPr>
          <w:p>
            <w:pPr>
              <w:pStyle w:val="TableParagraph"/>
              <w:ind w:left="276"/>
              <w:rPr>
                <w:sz w:val="20"/>
              </w:rPr>
            </w:pPr>
            <w:r>
              <w:rPr>
                <w:spacing w:val="-2"/>
                <w:sz w:val="20"/>
              </w:rPr>
              <w:t>Email</w:t>
            </w:r>
          </w:p>
        </w:tc>
        <w:tc>
          <w:tcPr>
            <w:tcW w:w="1798" w:type="dxa"/>
            <w:tcBorders>
              <w:top w:val="single" w:sz="4" w:space="0" w:color="000000"/>
              <w:bottom w:val="single" w:sz="4" w:space="0" w:color="000000"/>
            </w:tcBorders>
            <w:shd w:val="clear" w:color="auto" w:fill="EDEBE0"/>
          </w:tcPr>
          <w:p>
            <w:pPr>
              <w:pStyle w:val="TableParagraph"/>
              <w:ind w:left="166"/>
              <w:rPr>
                <w:sz w:val="20"/>
              </w:rPr>
            </w:pPr>
            <w:r>
              <w:rPr>
                <w:sz w:val="20"/>
              </w:rPr>
              <w:t>Office</w:t>
            </w:r>
            <w:r>
              <w:rPr>
                <w:spacing w:val="-9"/>
                <w:sz w:val="20"/>
              </w:rPr>
              <w:t> </w:t>
            </w:r>
            <w:r>
              <w:rPr>
                <w:spacing w:val="-2"/>
                <w:sz w:val="20"/>
              </w:rPr>
              <w:t>Hours</w:t>
            </w:r>
          </w:p>
        </w:tc>
        <w:tc>
          <w:tcPr>
            <w:tcW w:w="1752" w:type="dxa"/>
            <w:tcBorders>
              <w:top w:val="single" w:sz="4" w:space="0" w:color="000000"/>
              <w:bottom w:val="single" w:sz="4" w:space="0" w:color="000000"/>
            </w:tcBorders>
            <w:shd w:val="clear" w:color="auto" w:fill="EDEBE0"/>
          </w:tcPr>
          <w:p>
            <w:pPr>
              <w:pStyle w:val="TableParagraph"/>
              <w:ind w:left="495"/>
              <w:rPr>
                <w:sz w:val="20"/>
              </w:rPr>
            </w:pPr>
            <w:r>
              <w:rPr>
                <w:spacing w:val="-2"/>
                <w:sz w:val="20"/>
              </w:rPr>
              <w:t>Office</w:t>
            </w:r>
          </w:p>
        </w:tc>
        <w:tc>
          <w:tcPr>
            <w:tcW w:w="1947" w:type="dxa"/>
            <w:tcBorders>
              <w:top w:val="single" w:sz="4" w:space="0" w:color="000000"/>
              <w:bottom w:val="single" w:sz="4" w:space="0" w:color="000000"/>
            </w:tcBorders>
            <w:shd w:val="clear" w:color="auto" w:fill="EDEBE0"/>
          </w:tcPr>
          <w:p>
            <w:pPr>
              <w:pStyle w:val="TableParagraph"/>
              <w:ind w:left="349"/>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9"/>
                <w:sz w:val="20"/>
              </w:rPr>
              <w:t> </w:t>
            </w:r>
            <w:r>
              <w:rPr>
                <w:spacing w:val="-5"/>
                <w:sz w:val="20"/>
              </w:rPr>
              <w:t>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798" w:type="dxa"/>
            <w:tcBorders>
              <w:top w:val="single" w:sz="4" w:space="0" w:color="000000"/>
              <w:bottom w:val="single" w:sz="4" w:space="0" w:color="000000"/>
            </w:tcBorders>
          </w:tcPr>
          <w:p>
            <w:pPr>
              <w:pStyle w:val="TableParagraph"/>
              <w:ind w:left="166"/>
              <w:rPr>
                <w:sz w:val="20"/>
              </w:rPr>
            </w:pPr>
            <w:r>
              <w:rPr>
                <w:spacing w:val="-2"/>
                <w:sz w:val="20"/>
              </w:rPr>
              <w:t>Tu/Th</w:t>
            </w:r>
            <w:r>
              <w:rPr>
                <w:spacing w:val="-3"/>
                <w:sz w:val="20"/>
              </w:rPr>
              <w:t> </w:t>
            </w:r>
            <w:r>
              <w:rPr>
                <w:spacing w:val="-2"/>
                <w:sz w:val="20"/>
              </w:rPr>
              <w:t>2-</w:t>
            </w:r>
            <w:r>
              <w:rPr>
                <w:spacing w:val="-5"/>
                <w:sz w:val="20"/>
              </w:rPr>
              <w:t>4pm</w:t>
            </w:r>
          </w:p>
        </w:tc>
        <w:tc>
          <w:tcPr>
            <w:tcW w:w="1752" w:type="dxa"/>
            <w:tcBorders>
              <w:top w:val="single" w:sz="4" w:space="0" w:color="000000"/>
              <w:bottom w:val="single" w:sz="4" w:space="0" w:color="000000"/>
            </w:tcBorders>
          </w:tcPr>
          <w:p>
            <w:pPr>
              <w:pStyle w:val="TableParagraph"/>
              <w:ind w:left="495"/>
              <w:rPr>
                <w:sz w:val="20"/>
              </w:rPr>
            </w:pPr>
            <w:r>
              <w:rPr>
                <w:sz w:val="20"/>
              </w:rPr>
              <w:t>Light</w:t>
            </w:r>
            <w:r>
              <w:rPr>
                <w:spacing w:val="-8"/>
                <w:sz w:val="20"/>
              </w:rPr>
              <w:t> </w:t>
            </w:r>
            <w:r>
              <w:rPr>
                <w:spacing w:val="-4"/>
                <w:sz w:val="20"/>
              </w:rPr>
              <w:t>Engr</w:t>
            </w:r>
          </w:p>
          <w:p>
            <w:pPr>
              <w:pStyle w:val="TableParagraph"/>
              <w:spacing w:before="82"/>
              <w:ind w:left="495"/>
              <w:rPr>
                <w:sz w:val="20"/>
              </w:rPr>
            </w:pPr>
            <w:r>
              <w:rPr>
                <w:spacing w:val="-5"/>
                <w:sz w:val="20"/>
              </w:rPr>
              <w:t>217</w:t>
            </w:r>
          </w:p>
        </w:tc>
        <w:tc>
          <w:tcPr>
            <w:tcW w:w="1947" w:type="dxa"/>
            <w:tcBorders>
              <w:top w:val="single" w:sz="4" w:space="0" w:color="000000"/>
              <w:bottom w:val="single" w:sz="4" w:space="0" w:color="000000"/>
            </w:tcBorders>
          </w:tcPr>
          <w:p>
            <w:pPr>
              <w:pStyle w:val="TableParagraph"/>
              <w:ind w:left="349"/>
              <w:rPr>
                <w:sz w:val="20"/>
              </w:rPr>
            </w:pPr>
            <w:r>
              <w:rPr>
                <w:spacing w:val="-2"/>
                <w:sz w:val="20"/>
              </w:rPr>
              <w:t>631-632-</w:t>
            </w:r>
            <w:r>
              <w:rPr>
                <w:spacing w:val="-4"/>
                <w:sz w:val="20"/>
              </w:rPr>
              <w:t>8393</w:t>
            </w:r>
          </w:p>
        </w:tc>
      </w:tr>
    </w:tbl>
    <w:p>
      <w:pPr>
        <w:pStyle w:val="BodyText"/>
        <w:spacing w:before="10"/>
        <w:rPr>
          <w:b/>
          <w:sz w:val="28"/>
        </w:rPr>
      </w:pPr>
    </w:p>
    <w:p>
      <w:pPr>
        <w:pStyle w:val="Heading2"/>
        <w:numPr>
          <w:ilvl w:val="0"/>
          <w:numId w:val="1"/>
        </w:numPr>
        <w:tabs>
          <w:tab w:pos="682" w:val="left" w:leader="none"/>
        </w:tabs>
        <w:spacing w:line="240" w:lineRule="auto" w:before="0" w:after="0"/>
        <w:ind w:left="682" w:right="0" w:hanging="441"/>
        <w:jc w:val="left"/>
      </w:pPr>
      <w:r>
        <w:rPr/>
        <w:t>Course</w:t>
      </w:r>
      <w:r>
        <w:rPr>
          <w:spacing w:val="-1"/>
        </w:rPr>
        <w:t> </w:t>
      </w:r>
      <w:r>
        <w:rPr>
          <w:spacing w:val="-2"/>
        </w:rPr>
        <w:t>Description</w:t>
      </w:r>
    </w:p>
    <w:p>
      <w:pPr>
        <w:pStyle w:val="BodyText"/>
        <w:spacing w:line="326" w:lineRule="auto"/>
        <w:ind w:left="241" w:right="254"/>
      </w:pPr>
      <w:r>
        <w:rPr/>
        <w:t>This is a graduate course focusing on recent advances and developments in mobile sensing systems and their applications, especially those leveraging modern mobile devices and embedded sensors. Topics include: conventional mote-class sensor networks, participatory sensing leveraging mobile devices, intelligent hardware and Internet-of-Things, location sensing, future information centric networking, and applications in smart homes, buildings, transportation, environment and health/fitness. Students need to read latest literature and write</w:t>
      </w:r>
      <w:r>
        <w:rPr>
          <w:spacing w:val="-6"/>
        </w:rPr>
        <w:t> </w:t>
      </w:r>
      <w:r>
        <w:rPr/>
        <w:t>reviews,</w:t>
      </w:r>
      <w:r>
        <w:rPr>
          <w:spacing w:val="-3"/>
        </w:rPr>
        <w:t> </w:t>
      </w:r>
      <w:r>
        <w:rPr/>
        <w:t>work</w:t>
      </w:r>
      <w:r>
        <w:rPr>
          <w:spacing w:val="-1"/>
        </w:rPr>
        <w:t> </w:t>
      </w:r>
      <w:r>
        <w:rPr/>
        <w:t>on</w:t>
      </w:r>
      <w:r>
        <w:rPr>
          <w:spacing w:val="-6"/>
        </w:rPr>
        <w:t> </w:t>
      </w:r>
      <w:r>
        <w:rPr/>
        <w:t>research</w:t>
      </w:r>
      <w:r>
        <w:rPr>
          <w:spacing w:val="-5"/>
        </w:rPr>
        <w:t> </w:t>
      </w:r>
      <w:r>
        <w:rPr/>
        <w:t>problems</w:t>
      </w:r>
      <w:r>
        <w:rPr>
          <w:spacing w:val="-4"/>
        </w:rPr>
        <w:t> </w:t>
      </w:r>
      <w:r>
        <w:rPr/>
        <w:t>and</w:t>
      </w:r>
      <w:r>
        <w:rPr>
          <w:spacing w:val="-5"/>
        </w:rPr>
        <w:t> </w:t>
      </w:r>
      <w:r>
        <w:rPr/>
        <w:t>develop</w:t>
      </w:r>
      <w:r>
        <w:rPr>
          <w:spacing w:val="-3"/>
        </w:rPr>
        <w:t> </w:t>
      </w:r>
      <w:r>
        <w:rPr/>
        <w:t>solutions,</w:t>
      </w:r>
      <w:r>
        <w:rPr>
          <w:spacing w:val="-3"/>
        </w:rPr>
        <w:t> </w:t>
      </w:r>
      <w:r>
        <w:rPr/>
        <w:t>present</w:t>
      </w:r>
      <w:r>
        <w:rPr>
          <w:spacing w:val="-3"/>
        </w:rPr>
        <w:t> </w:t>
      </w:r>
      <w:r>
        <w:rPr/>
        <w:t>their</w:t>
      </w:r>
      <w:r>
        <w:rPr>
          <w:spacing w:val="-2"/>
        </w:rPr>
        <w:t> </w:t>
      </w:r>
      <w:r>
        <w:rPr/>
        <w:t>work</w:t>
      </w:r>
      <w:r>
        <w:rPr>
          <w:spacing w:val="-1"/>
        </w:rPr>
        <w:t> </w:t>
      </w:r>
      <w:r>
        <w:rPr/>
        <w:t>and</w:t>
      </w:r>
      <w:r>
        <w:rPr>
          <w:spacing w:val="-5"/>
        </w:rPr>
        <w:t> </w:t>
      </w:r>
      <w:r>
        <w:rPr/>
        <w:t>write formal reports. The practice of the basic research skills are major components. The course intends to be self-sufficient and prior experiences in programming, mobile devices and embedded systems is a plus.</w:t>
      </w:r>
    </w:p>
    <w:p>
      <w:pPr>
        <w:pStyle w:val="BodyText"/>
        <w:spacing w:before="57"/>
      </w:pPr>
    </w:p>
    <w:p>
      <w:pPr>
        <w:pStyle w:val="Heading2"/>
        <w:numPr>
          <w:ilvl w:val="0"/>
          <w:numId w:val="1"/>
        </w:numPr>
        <w:tabs>
          <w:tab w:pos="682" w:val="left" w:leader="none"/>
        </w:tabs>
        <w:spacing w:line="240" w:lineRule="auto" w:before="0" w:after="0"/>
        <w:ind w:left="682" w:right="0" w:hanging="441"/>
        <w:jc w:val="left"/>
      </w:pPr>
      <w:r>
        <w:rPr>
          <w:spacing w:val="-2"/>
        </w:rPr>
        <w:t>Objectives</w:t>
      </w:r>
    </w:p>
    <w:p>
      <w:pPr>
        <w:pStyle w:val="BodyText"/>
        <w:spacing w:line="326" w:lineRule="auto" w:before="55"/>
        <w:ind w:left="241" w:right="232"/>
      </w:pPr>
      <w:r>
        <w:rPr/>
        <w:t>The course intends to give students a broad understanding of the evolution and latest development in mobile sensing systems and applications, from the conventional mote-class sensors, to mobile device based sensing, and the future of information centric sensing. They will also be trained for essential research skills, including literature study and critique, oral presentation,</w:t>
      </w:r>
      <w:r>
        <w:rPr>
          <w:spacing w:val="-5"/>
        </w:rPr>
        <w:t> </w:t>
      </w:r>
      <w:r>
        <w:rPr/>
        <w:t>problem</w:t>
      </w:r>
      <w:r>
        <w:rPr>
          <w:spacing w:val="-4"/>
        </w:rPr>
        <w:t> </w:t>
      </w:r>
      <w:r>
        <w:rPr/>
        <w:t>formulation,</w:t>
      </w:r>
      <w:r>
        <w:rPr>
          <w:spacing w:val="-5"/>
        </w:rPr>
        <w:t> </w:t>
      </w:r>
      <w:r>
        <w:rPr/>
        <w:t>solution</w:t>
      </w:r>
      <w:r>
        <w:rPr>
          <w:spacing w:val="-5"/>
        </w:rPr>
        <w:t> </w:t>
      </w:r>
      <w:r>
        <w:rPr/>
        <w:t>development,</w:t>
      </w:r>
      <w:r>
        <w:rPr>
          <w:spacing w:val="-5"/>
        </w:rPr>
        <w:t> </w:t>
      </w:r>
      <w:r>
        <w:rPr/>
        <w:t>and</w:t>
      </w:r>
      <w:r>
        <w:rPr>
          <w:spacing w:val="-3"/>
        </w:rPr>
        <w:t> </w:t>
      </w:r>
      <w:r>
        <w:rPr/>
        <w:t>formal</w:t>
      </w:r>
      <w:r>
        <w:rPr>
          <w:spacing w:val="-6"/>
        </w:rPr>
        <w:t> </w:t>
      </w:r>
      <w:r>
        <w:rPr/>
        <w:t>writing.</w:t>
      </w:r>
      <w:r>
        <w:rPr>
          <w:spacing w:val="-6"/>
        </w:rPr>
        <w:t> </w:t>
      </w:r>
      <w:r>
        <w:rPr/>
        <w:t>Through</w:t>
      </w:r>
      <w:r>
        <w:rPr>
          <w:spacing w:val="-6"/>
        </w:rPr>
        <w:t> </w:t>
      </w:r>
      <w:r>
        <w:rPr/>
        <w:t>hand-on and cutting edge research problems, they can practice their skills by developing and evaluating designs through prototypes and/or simulations.</w:t>
      </w:r>
    </w:p>
    <w:p>
      <w:pPr>
        <w:pStyle w:val="BodyText"/>
        <w:spacing w:before="58"/>
      </w:pPr>
    </w:p>
    <w:p>
      <w:pPr>
        <w:pStyle w:val="Heading2"/>
        <w:numPr>
          <w:ilvl w:val="0"/>
          <w:numId w:val="1"/>
        </w:numPr>
        <w:tabs>
          <w:tab w:pos="682" w:val="left" w:leader="none"/>
        </w:tabs>
        <w:spacing w:line="240" w:lineRule="auto" w:before="0" w:after="0"/>
        <w:ind w:left="682" w:right="0" w:hanging="441"/>
        <w:jc w:val="left"/>
      </w:pPr>
      <w:r>
        <w:rPr>
          <w:spacing w:val="-2"/>
        </w:rPr>
        <w:t>Readings</w:t>
      </w:r>
    </w:p>
    <w:p>
      <w:pPr>
        <w:pStyle w:val="BodyText"/>
        <w:spacing w:line="326" w:lineRule="auto" w:before="55"/>
        <w:ind w:left="241"/>
      </w:pPr>
      <w:r>
        <w:rPr/>
        <w:t>Readings</w:t>
      </w:r>
      <w:r>
        <w:rPr>
          <w:spacing w:val="-1"/>
        </w:rPr>
        <w:t> </w:t>
      </w:r>
      <w:r>
        <w:rPr/>
        <w:t>will</w:t>
      </w:r>
      <w:r>
        <w:rPr>
          <w:spacing w:val="-3"/>
        </w:rPr>
        <w:t> </w:t>
      </w:r>
      <w:r>
        <w:rPr/>
        <w:t>be</w:t>
      </w:r>
      <w:r>
        <w:rPr>
          <w:spacing w:val="-5"/>
        </w:rPr>
        <w:t> </w:t>
      </w:r>
      <w:r>
        <w:rPr/>
        <w:t>mostly</w:t>
      </w:r>
      <w:r>
        <w:rPr>
          <w:spacing w:val="-7"/>
        </w:rPr>
        <w:t> </w:t>
      </w:r>
      <w:r>
        <w:rPr/>
        <w:t>research</w:t>
      </w:r>
      <w:r>
        <w:rPr>
          <w:spacing w:val="-4"/>
        </w:rPr>
        <w:t> </w:t>
      </w:r>
      <w:r>
        <w:rPr/>
        <w:t>papers,</w:t>
      </w:r>
      <w:r>
        <w:rPr>
          <w:spacing w:val="-4"/>
        </w:rPr>
        <w:t> </w:t>
      </w:r>
      <w:r>
        <w:rPr/>
        <w:t>plus</w:t>
      </w:r>
      <w:r>
        <w:rPr>
          <w:spacing w:val="-3"/>
        </w:rPr>
        <w:t> </w:t>
      </w:r>
      <w:r>
        <w:rPr/>
        <w:t>online</w:t>
      </w:r>
      <w:r>
        <w:rPr>
          <w:spacing w:val="-3"/>
        </w:rPr>
        <w:t> </w:t>
      </w:r>
      <w:r>
        <w:rPr/>
        <w:t>materials which</w:t>
      </w:r>
      <w:r>
        <w:rPr>
          <w:spacing w:val="-2"/>
        </w:rPr>
        <w:t> </w:t>
      </w:r>
      <w:r>
        <w:rPr/>
        <w:t>will</w:t>
      </w:r>
      <w:r>
        <w:rPr>
          <w:spacing w:val="-3"/>
        </w:rPr>
        <w:t> </w:t>
      </w:r>
      <w:r>
        <w:rPr/>
        <w:t>be</w:t>
      </w:r>
      <w:r>
        <w:rPr>
          <w:spacing w:val="-3"/>
        </w:rPr>
        <w:t> </w:t>
      </w:r>
      <w:r>
        <w:rPr/>
        <w:t>distributed</w:t>
      </w:r>
      <w:r>
        <w:rPr>
          <w:spacing w:val="-3"/>
        </w:rPr>
        <w:t> </w:t>
      </w:r>
      <w:r>
        <w:rPr/>
        <w:t>in </w:t>
      </w:r>
      <w:r>
        <w:rPr>
          <w:spacing w:val="-2"/>
        </w:rPr>
        <w:t>advance.</w:t>
      </w:r>
    </w:p>
    <w:p>
      <w:pPr>
        <w:pStyle w:val="BodyText"/>
        <w:spacing w:before="62"/>
      </w:pPr>
    </w:p>
    <w:p>
      <w:pPr>
        <w:pStyle w:val="Heading2"/>
        <w:numPr>
          <w:ilvl w:val="0"/>
          <w:numId w:val="1"/>
        </w:numPr>
        <w:tabs>
          <w:tab w:pos="682" w:val="left" w:leader="none"/>
        </w:tabs>
        <w:spacing w:line="240" w:lineRule="auto" w:before="0" w:after="0"/>
        <w:ind w:left="682" w:right="0" w:hanging="441"/>
        <w:jc w:val="left"/>
      </w:pPr>
      <w:r>
        <w:rPr>
          <w:spacing w:val="-2"/>
        </w:rPr>
        <w:t>Content</w:t>
      </w:r>
    </w:p>
    <w:p>
      <w:pPr>
        <w:pStyle w:val="ListParagraph"/>
        <w:numPr>
          <w:ilvl w:val="1"/>
          <w:numId w:val="1"/>
        </w:numPr>
        <w:tabs>
          <w:tab w:pos="599" w:val="left" w:leader="none"/>
          <w:tab w:pos="601" w:val="left" w:leader="none"/>
        </w:tabs>
        <w:spacing w:line="326" w:lineRule="auto" w:before="54" w:after="0"/>
        <w:ind w:left="601" w:right="251" w:hanging="360"/>
        <w:jc w:val="left"/>
        <w:rPr>
          <w:sz w:val="20"/>
        </w:rPr>
      </w:pPr>
      <w:r>
        <w:rPr>
          <w:sz w:val="20"/>
        </w:rPr>
        <w:t>Mote-class</w:t>
      </w:r>
      <w:r>
        <w:rPr>
          <w:spacing w:val="-4"/>
          <w:sz w:val="20"/>
        </w:rPr>
        <w:t> </w:t>
      </w:r>
      <w:r>
        <w:rPr>
          <w:sz w:val="20"/>
        </w:rPr>
        <w:t>sensing</w:t>
      </w:r>
      <w:r>
        <w:rPr>
          <w:spacing w:val="-4"/>
          <w:sz w:val="20"/>
        </w:rPr>
        <w:t> </w:t>
      </w:r>
      <w:r>
        <w:rPr>
          <w:sz w:val="20"/>
        </w:rPr>
        <w:t>systems:</w:t>
      </w:r>
      <w:r>
        <w:rPr>
          <w:spacing w:val="-5"/>
          <w:sz w:val="20"/>
        </w:rPr>
        <w:t> </w:t>
      </w:r>
      <w:r>
        <w:rPr>
          <w:sz w:val="20"/>
        </w:rPr>
        <w:t>different</w:t>
      </w:r>
      <w:r>
        <w:rPr>
          <w:spacing w:val="-5"/>
          <w:sz w:val="20"/>
        </w:rPr>
        <w:t> </w:t>
      </w:r>
      <w:r>
        <w:rPr>
          <w:sz w:val="20"/>
        </w:rPr>
        <w:t>sensor</w:t>
      </w:r>
      <w:r>
        <w:rPr>
          <w:spacing w:val="-5"/>
          <w:sz w:val="20"/>
        </w:rPr>
        <w:t> </w:t>
      </w:r>
      <w:r>
        <w:rPr>
          <w:sz w:val="20"/>
        </w:rPr>
        <w:t>node</w:t>
      </w:r>
      <w:r>
        <w:rPr>
          <w:spacing w:val="-3"/>
          <w:sz w:val="20"/>
        </w:rPr>
        <w:t> </w:t>
      </w:r>
      <w:r>
        <w:rPr>
          <w:sz w:val="20"/>
        </w:rPr>
        <w:t>platforms</w:t>
      </w:r>
      <w:r>
        <w:rPr>
          <w:spacing w:val="-4"/>
          <w:sz w:val="20"/>
        </w:rPr>
        <w:t> </w:t>
      </w:r>
      <w:r>
        <w:rPr>
          <w:sz w:val="20"/>
        </w:rPr>
        <w:t>and</w:t>
      </w:r>
      <w:r>
        <w:rPr>
          <w:spacing w:val="-5"/>
          <w:sz w:val="20"/>
        </w:rPr>
        <w:t> </w:t>
      </w:r>
      <w:r>
        <w:rPr>
          <w:sz w:val="20"/>
        </w:rPr>
        <w:t>MAC</w:t>
      </w:r>
      <w:r>
        <w:rPr>
          <w:spacing w:val="-5"/>
          <w:sz w:val="20"/>
        </w:rPr>
        <w:t> </w:t>
      </w:r>
      <w:r>
        <w:rPr>
          <w:sz w:val="20"/>
        </w:rPr>
        <w:t>technologies,</w:t>
      </w:r>
      <w:r>
        <w:rPr>
          <w:spacing w:val="-5"/>
          <w:sz w:val="20"/>
        </w:rPr>
        <w:t> </w:t>
      </w:r>
      <w:r>
        <w:rPr>
          <w:sz w:val="20"/>
        </w:rPr>
        <w:t>data dissemination, applications in structure, environment and data center monitoring</w:t>
      </w:r>
    </w:p>
    <w:p>
      <w:pPr>
        <w:pStyle w:val="ListParagraph"/>
        <w:numPr>
          <w:ilvl w:val="1"/>
          <w:numId w:val="1"/>
        </w:numPr>
        <w:tabs>
          <w:tab w:pos="599" w:val="left" w:leader="none"/>
          <w:tab w:pos="601" w:val="left" w:leader="none"/>
        </w:tabs>
        <w:spacing w:line="326" w:lineRule="auto" w:before="0" w:after="0"/>
        <w:ind w:left="601" w:right="594" w:hanging="360"/>
        <w:jc w:val="left"/>
        <w:rPr>
          <w:sz w:val="20"/>
        </w:rPr>
      </w:pPr>
      <w:r>
        <w:rPr>
          <w:sz w:val="20"/>
        </w:rPr>
        <w:t>Mobile</w:t>
      </w:r>
      <w:r>
        <w:rPr>
          <w:spacing w:val="-5"/>
          <w:sz w:val="20"/>
        </w:rPr>
        <w:t> </w:t>
      </w:r>
      <w:r>
        <w:rPr>
          <w:sz w:val="20"/>
        </w:rPr>
        <w:t>device</w:t>
      </w:r>
      <w:r>
        <w:rPr>
          <w:spacing w:val="-5"/>
          <w:sz w:val="20"/>
        </w:rPr>
        <w:t> </w:t>
      </w:r>
      <w:r>
        <w:rPr>
          <w:sz w:val="20"/>
        </w:rPr>
        <w:t>based</w:t>
      </w:r>
      <w:r>
        <w:rPr>
          <w:spacing w:val="-5"/>
          <w:sz w:val="20"/>
        </w:rPr>
        <w:t> </w:t>
      </w:r>
      <w:r>
        <w:rPr>
          <w:sz w:val="20"/>
        </w:rPr>
        <w:t>sensing</w:t>
      </w:r>
      <w:r>
        <w:rPr>
          <w:spacing w:val="-6"/>
          <w:sz w:val="20"/>
        </w:rPr>
        <w:t> </w:t>
      </w:r>
      <w:r>
        <w:rPr>
          <w:sz w:val="20"/>
        </w:rPr>
        <w:t>systems:</w:t>
      </w:r>
      <w:r>
        <w:rPr>
          <w:spacing w:val="-5"/>
          <w:sz w:val="20"/>
        </w:rPr>
        <w:t> </w:t>
      </w:r>
      <w:r>
        <w:rPr>
          <w:sz w:val="20"/>
        </w:rPr>
        <w:t>characteristics</w:t>
      </w:r>
      <w:r>
        <w:rPr>
          <w:spacing w:val="-4"/>
          <w:sz w:val="20"/>
        </w:rPr>
        <w:t> </w:t>
      </w:r>
      <w:r>
        <w:rPr>
          <w:sz w:val="20"/>
        </w:rPr>
        <w:t>of</w:t>
      </w:r>
      <w:r>
        <w:rPr>
          <w:spacing w:val="-6"/>
          <w:sz w:val="20"/>
        </w:rPr>
        <w:t> </w:t>
      </w:r>
      <w:r>
        <w:rPr>
          <w:sz w:val="20"/>
        </w:rPr>
        <w:t>modern</w:t>
      </w:r>
      <w:r>
        <w:rPr>
          <w:spacing w:val="-5"/>
          <w:sz w:val="20"/>
        </w:rPr>
        <w:t> </w:t>
      </w:r>
      <w:r>
        <w:rPr>
          <w:sz w:val="20"/>
        </w:rPr>
        <w:t>mobile</w:t>
      </w:r>
      <w:r>
        <w:rPr>
          <w:spacing w:val="-3"/>
          <w:sz w:val="20"/>
        </w:rPr>
        <w:t> </w:t>
      </w:r>
      <w:r>
        <w:rPr>
          <w:sz w:val="20"/>
        </w:rPr>
        <w:t>devices (e.g., smartphones, tablets) and their embedded sensors</w:t>
      </w:r>
    </w:p>
    <w:p>
      <w:pPr>
        <w:pStyle w:val="ListParagraph"/>
        <w:numPr>
          <w:ilvl w:val="1"/>
          <w:numId w:val="1"/>
        </w:numPr>
        <w:tabs>
          <w:tab w:pos="599" w:val="left" w:leader="none"/>
          <w:tab w:pos="601" w:val="left" w:leader="none"/>
        </w:tabs>
        <w:spacing w:line="326" w:lineRule="auto" w:before="0" w:after="0"/>
        <w:ind w:left="601" w:right="435" w:hanging="360"/>
        <w:jc w:val="left"/>
        <w:rPr>
          <w:sz w:val="20"/>
        </w:rPr>
      </w:pPr>
      <w:r>
        <w:rPr>
          <w:sz w:val="20"/>
        </w:rPr>
        <w:t>Participatory</w:t>
      </w:r>
      <w:r>
        <w:rPr>
          <w:spacing w:val="-7"/>
          <w:sz w:val="20"/>
        </w:rPr>
        <w:t> </w:t>
      </w:r>
      <w:r>
        <w:rPr>
          <w:sz w:val="20"/>
        </w:rPr>
        <w:t>sensing:</w:t>
      </w:r>
      <w:r>
        <w:rPr>
          <w:spacing w:val="-4"/>
          <w:sz w:val="20"/>
        </w:rPr>
        <w:t> </w:t>
      </w:r>
      <w:r>
        <w:rPr>
          <w:sz w:val="20"/>
        </w:rPr>
        <w:t>the</w:t>
      </w:r>
      <w:r>
        <w:rPr>
          <w:spacing w:val="-4"/>
          <w:sz w:val="20"/>
        </w:rPr>
        <w:t> </w:t>
      </w:r>
      <w:r>
        <w:rPr>
          <w:sz w:val="20"/>
        </w:rPr>
        <w:t>paradigm,</w:t>
      </w:r>
      <w:r>
        <w:rPr>
          <w:spacing w:val="-3"/>
          <w:sz w:val="20"/>
        </w:rPr>
        <w:t> </w:t>
      </w:r>
      <w:r>
        <w:rPr>
          <w:sz w:val="20"/>
        </w:rPr>
        <w:t>common</w:t>
      </w:r>
      <w:r>
        <w:rPr>
          <w:spacing w:val="-7"/>
          <w:sz w:val="20"/>
        </w:rPr>
        <w:t> </w:t>
      </w:r>
      <w:r>
        <w:rPr>
          <w:sz w:val="20"/>
        </w:rPr>
        <w:t>mathematical</w:t>
      </w:r>
      <w:r>
        <w:rPr>
          <w:spacing w:val="-5"/>
          <w:sz w:val="20"/>
        </w:rPr>
        <w:t> </w:t>
      </w:r>
      <w:r>
        <w:rPr>
          <w:sz w:val="20"/>
        </w:rPr>
        <w:t>and</w:t>
      </w:r>
      <w:r>
        <w:rPr>
          <w:spacing w:val="-4"/>
          <w:sz w:val="20"/>
        </w:rPr>
        <w:t> </w:t>
      </w:r>
      <w:r>
        <w:rPr>
          <w:sz w:val="20"/>
        </w:rPr>
        <w:t>algorithmic techniques, applications in transportation (e.g., fuel</w:t>
      </w:r>
      <w:r>
        <w:rPr>
          <w:spacing w:val="-1"/>
          <w:sz w:val="20"/>
        </w:rPr>
        <w:t> </w:t>
      </w:r>
      <w:r>
        <w:rPr>
          <w:sz w:val="20"/>
        </w:rPr>
        <w:t>efficiency, road monitoring), activity</w:t>
      </w:r>
      <w:r>
        <w:rPr>
          <w:spacing w:val="-3"/>
          <w:sz w:val="20"/>
        </w:rPr>
        <w:t> </w:t>
      </w:r>
      <w:r>
        <w:rPr>
          <w:sz w:val="20"/>
        </w:rPr>
        <w:t>recognition, fitness/health monitoring (e.g., sleep quality, exercise), environment monitoring (e.g., noise, pollution)</w:t>
      </w:r>
    </w:p>
    <w:p>
      <w:pPr>
        <w:pStyle w:val="ListParagraph"/>
        <w:numPr>
          <w:ilvl w:val="1"/>
          <w:numId w:val="1"/>
        </w:numPr>
        <w:tabs>
          <w:tab w:pos="599" w:val="left" w:leader="none"/>
        </w:tabs>
        <w:spacing w:line="227" w:lineRule="exact" w:before="0" w:after="0"/>
        <w:ind w:left="599" w:right="0" w:hanging="358"/>
        <w:jc w:val="left"/>
        <w:rPr>
          <w:sz w:val="20"/>
        </w:rPr>
      </w:pPr>
      <w:r>
        <w:rPr>
          <w:sz w:val="20"/>
        </w:rPr>
        <w:t>Location</w:t>
      </w:r>
      <w:r>
        <w:rPr>
          <w:spacing w:val="-9"/>
          <w:sz w:val="20"/>
        </w:rPr>
        <w:t> </w:t>
      </w:r>
      <w:r>
        <w:rPr>
          <w:sz w:val="20"/>
        </w:rPr>
        <w:t>sensing</w:t>
      </w:r>
      <w:r>
        <w:rPr>
          <w:spacing w:val="-6"/>
          <w:sz w:val="20"/>
        </w:rPr>
        <w:t> </w:t>
      </w:r>
      <w:r>
        <w:rPr>
          <w:sz w:val="20"/>
        </w:rPr>
        <w:t>technologies:</w:t>
      </w:r>
      <w:r>
        <w:rPr>
          <w:spacing w:val="-10"/>
          <w:sz w:val="20"/>
        </w:rPr>
        <w:t> </w:t>
      </w:r>
      <w:r>
        <w:rPr>
          <w:sz w:val="20"/>
        </w:rPr>
        <w:t>WiFi</w:t>
      </w:r>
      <w:r>
        <w:rPr>
          <w:spacing w:val="-8"/>
          <w:sz w:val="20"/>
        </w:rPr>
        <w:t> </w:t>
      </w:r>
      <w:r>
        <w:rPr>
          <w:sz w:val="20"/>
        </w:rPr>
        <w:t>based,</w:t>
      </w:r>
      <w:r>
        <w:rPr>
          <w:spacing w:val="-8"/>
          <w:sz w:val="20"/>
        </w:rPr>
        <w:t> </w:t>
      </w:r>
      <w:r>
        <w:rPr>
          <w:sz w:val="20"/>
        </w:rPr>
        <w:t>light</w:t>
      </w:r>
      <w:r>
        <w:rPr>
          <w:spacing w:val="-8"/>
          <w:sz w:val="20"/>
        </w:rPr>
        <w:t> </w:t>
      </w:r>
      <w:r>
        <w:rPr>
          <w:sz w:val="20"/>
        </w:rPr>
        <w:t>based,</w:t>
      </w:r>
      <w:r>
        <w:rPr>
          <w:spacing w:val="-7"/>
          <w:sz w:val="20"/>
        </w:rPr>
        <w:t> </w:t>
      </w:r>
      <w:r>
        <w:rPr>
          <w:sz w:val="20"/>
        </w:rPr>
        <w:t>inertial</w:t>
      </w:r>
      <w:r>
        <w:rPr>
          <w:spacing w:val="-8"/>
          <w:sz w:val="20"/>
        </w:rPr>
        <w:t> </w:t>
      </w:r>
      <w:r>
        <w:rPr>
          <w:sz w:val="20"/>
        </w:rPr>
        <w:t>based,</w:t>
      </w:r>
      <w:r>
        <w:rPr>
          <w:spacing w:val="-5"/>
          <w:sz w:val="20"/>
        </w:rPr>
        <w:t> </w:t>
      </w:r>
      <w:r>
        <w:rPr>
          <w:sz w:val="20"/>
        </w:rPr>
        <w:t>image</w:t>
      </w:r>
      <w:r>
        <w:rPr>
          <w:spacing w:val="-8"/>
          <w:sz w:val="20"/>
        </w:rPr>
        <w:t> </w:t>
      </w:r>
      <w:r>
        <w:rPr>
          <w:spacing w:val="-2"/>
          <w:sz w:val="20"/>
        </w:rPr>
        <w:t>based,</w:t>
      </w:r>
    </w:p>
    <w:p>
      <w:pPr>
        <w:pStyle w:val="ListParagraph"/>
        <w:spacing w:after="0" w:line="227" w:lineRule="exact"/>
        <w:jc w:val="left"/>
        <w:rPr>
          <w:sz w:val="20"/>
        </w:rPr>
        <w:sectPr>
          <w:type w:val="continuous"/>
          <w:pgSz w:w="11910" w:h="16840"/>
          <w:pgMar w:top="1500" w:bottom="280" w:left="1559" w:right="1559"/>
        </w:sectPr>
      </w:pPr>
    </w:p>
    <w:p>
      <w:pPr>
        <w:pStyle w:val="BodyText"/>
        <w:spacing w:before="80"/>
        <w:ind w:left="601"/>
      </w:pPr>
      <w:r>
        <w:rPr/>
        <w:t>acoustic</w:t>
      </w:r>
      <w:r>
        <w:rPr>
          <w:spacing w:val="-8"/>
        </w:rPr>
        <w:t> </w:t>
      </w:r>
      <w:r>
        <w:rPr/>
        <w:t>based</w:t>
      </w:r>
      <w:r>
        <w:rPr>
          <w:spacing w:val="-6"/>
        </w:rPr>
        <w:t> </w:t>
      </w:r>
      <w:r>
        <w:rPr/>
        <w:t>localization</w:t>
      </w:r>
      <w:r>
        <w:rPr>
          <w:spacing w:val="-6"/>
        </w:rPr>
        <w:t> </w:t>
      </w:r>
      <w:r>
        <w:rPr/>
        <w:t>and</w:t>
      </w:r>
      <w:r>
        <w:rPr>
          <w:spacing w:val="-6"/>
        </w:rPr>
        <w:t> </w:t>
      </w:r>
      <w:r>
        <w:rPr/>
        <w:t>indoor</w:t>
      </w:r>
      <w:r>
        <w:rPr>
          <w:spacing w:val="-7"/>
        </w:rPr>
        <w:t> </w:t>
      </w:r>
      <w:r>
        <w:rPr/>
        <w:t>floor</w:t>
      </w:r>
      <w:r>
        <w:rPr>
          <w:spacing w:val="-7"/>
        </w:rPr>
        <w:t> </w:t>
      </w:r>
      <w:r>
        <w:rPr/>
        <w:t>plan</w:t>
      </w:r>
      <w:r>
        <w:rPr>
          <w:spacing w:val="-10"/>
        </w:rPr>
        <w:t> </w:t>
      </w:r>
      <w:r>
        <w:rPr>
          <w:spacing w:val="-2"/>
        </w:rPr>
        <w:t>construction</w:t>
      </w:r>
    </w:p>
    <w:p>
      <w:pPr>
        <w:pStyle w:val="ListParagraph"/>
        <w:numPr>
          <w:ilvl w:val="1"/>
          <w:numId w:val="1"/>
        </w:numPr>
        <w:tabs>
          <w:tab w:pos="599" w:val="left" w:leader="none"/>
          <w:tab w:pos="601" w:val="left" w:leader="none"/>
        </w:tabs>
        <w:spacing w:line="326" w:lineRule="auto" w:before="82" w:after="0"/>
        <w:ind w:left="601" w:right="401" w:hanging="360"/>
        <w:jc w:val="left"/>
        <w:rPr>
          <w:sz w:val="20"/>
        </w:rPr>
      </w:pPr>
      <w:r>
        <w:rPr>
          <w:sz w:val="20"/>
        </w:rPr>
        <w:t>Evolution towards future information centric sensing: named data networking in comparison</w:t>
      </w:r>
      <w:r>
        <w:rPr>
          <w:spacing w:val="-6"/>
          <w:sz w:val="20"/>
        </w:rPr>
        <w:t> </w:t>
      </w:r>
      <w:r>
        <w:rPr>
          <w:sz w:val="20"/>
        </w:rPr>
        <w:t>to</w:t>
      </w:r>
      <w:r>
        <w:rPr>
          <w:spacing w:val="-3"/>
          <w:sz w:val="20"/>
        </w:rPr>
        <w:t> </w:t>
      </w:r>
      <w:r>
        <w:rPr>
          <w:sz w:val="20"/>
        </w:rPr>
        <w:t>current</w:t>
      </w:r>
      <w:r>
        <w:rPr>
          <w:spacing w:val="-2"/>
          <w:sz w:val="20"/>
        </w:rPr>
        <w:t> </w:t>
      </w:r>
      <w:r>
        <w:rPr>
          <w:sz w:val="20"/>
        </w:rPr>
        <w:t>endpoint</w:t>
      </w:r>
      <w:r>
        <w:rPr>
          <w:spacing w:val="-3"/>
          <w:sz w:val="20"/>
        </w:rPr>
        <w:t> </w:t>
      </w:r>
      <w:r>
        <w:rPr>
          <w:sz w:val="20"/>
        </w:rPr>
        <w:t>based</w:t>
      </w:r>
      <w:r>
        <w:rPr>
          <w:spacing w:val="-5"/>
          <w:sz w:val="20"/>
        </w:rPr>
        <w:t> </w:t>
      </w:r>
      <w:r>
        <w:rPr>
          <w:sz w:val="20"/>
        </w:rPr>
        <w:t>networking,</w:t>
      </w:r>
      <w:r>
        <w:rPr>
          <w:spacing w:val="-3"/>
          <w:sz w:val="20"/>
        </w:rPr>
        <w:t> </w:t>
      </w:r>
      <w:r>
        <w:rPr>
          <w:sz w:val="20"/>
        </w:rPr>
        <w:t>applications</w:t>
      </w:r>
      <w:r>
        <w:rPr>
          <w:spacing w:val="-4"/>
          <w:sz w:val="20"/>
        </w:rPr>
        <w:t> </w:t>
      </w:r>
      <w:r>
        <w:rPr>
          <w:sz w:val="20"/>
        </w:rPr>
        <w:t>in</w:t>
      </w:r>
      <w:r>
        <w:rPr>
          <w:spacing w:val="-3"/>
          <w:sz w:val="20"/>
        </w:rPr>
        <w:t> </w:t>
      </w:r>
      <w:r>
        <w:rPr>
          <w:sz w:val="20"/>
        </w:rPr>
        <w:t>vehicle</w:t>
      </w:r>
      <w:r>
        <w:rPr>
          <w:spacing w:val="-3"/>
          <w:sz w:val="20"/>
        </w:rPr>
        <w:t> </w:t>
      </w:r>
      <w:r>
        <w:rPr>
          <w:sz w:val="20"/>
        </w:rPr>
        <w:t>based</w:t>
      </w:r>
      <w:r>
        <w:rPr>
          <w:spacing w:val="-3"/>
          <w:sz w:val="20"/>
        </w:rPr>
        <w:t> </w:t>
      </w:r>
      <w:r>
        <w:rPr>
          <w:sz w:val="20"/>
        </w:rPr>
        <w:t>sensing and Internet-of-Things (e.g., energy efficiency for smart homes/buildings).</w:t>
      </w:r>
    </w:p>
    <w:p>
      <w:pPr>
        <w:pStyle w:val="BodyText"/>
        <w:spacing w:before="61"/>
      </w:pPr>
    </w:p>
    <w:p>
      <w:pPr>
        <w:pStyle w:val="Heading2"/>
        <w:numPr>
          <w:ilvl w:val="0"/>
          <w:numId w:val="1"/>
        </w:numPr>
        <w:tabs>
          <w:tab w:pos="721" w:val="left" w:leader="none"/>
        </w:tabs>
        <w:spacing w:line="240" w:lineRule="auto" w:before="0" w:after="0"/>
        <w:ind w:left="721" w:right="0" w:hanging="480"/>
        <w:jc w:val="left"/>
      </w:pPr>
      <w:r>
        <w:rPr>
          <w:spacing w:val="-2"/>
        </w:rPr>
        <w:t>Grading</w:t>
      </w:r>
    </w:p>
    <w:p>
      <w:pPr>
        <w:pStyle w:val="BodyText"/>
        <w:spacing w:line="326" w:lineRule="auto"/>
        <w:ind w:left="241"/>
      </w:pPr>
      <w:r>
        <w:rPr/>
        <w:t>The</w:t>
      </w:r>
      <w:r>
        <w:rPr>
          <w:spacing w:val="-5"/>
        </w:rPr>
        <w:t> </w:t>
      </w:r>
      <w:r>
        <w:rPr/>
        <w:t>grade</w:t>
      </w:r>
      <w:r>
        <w:rPr>
          <w:spacing w:val="-3"/>
        </w:rPr>
        <w:t> </w:t>
      </w:r>
      <w:r>
        <w:rPr/>
        <w:t>will</w:t>
      </w:r>
      <w:r>
        <w:rPr>
          <w:spacing w:val="-5"/>
        </w:rPr>
        <w:t> </w:t>
      </w:r>
      <w:r>
        <w:rPr/>
        <w:t>be</w:t>
      </w:r>
      <w:r>
        <w:rPr>
          <w:spacing w:val="-4"/>
        </w:rPr>
        <w:t> </w:t>
      </w:r>
      <w:r>
        <w:rPr/>
        <w:t>based</w:t>
      </w:r>
      <w:r>
        <w:rPr>
          <w:spacing w:val="-5"/>
        </w:rPr>
        <w:t> </w:t>
      </w:r>
      <w:r>
        <w:rPr/>
        <w:t>on</w:t>
      </w:r>
      <w:r>
        <w:rPr>
          <w:spacing w:val="-2"/>
        </w:rPr>
        <w:t> </w:t>
      </w:r>
      <w:r>
        <w:rPr/>
        <w:t>attendance,</w:t>
      </w:r>
      <w:r>
        <w:rPr>
          <w:spacing w:val="-1"/>
        </w:rPr>
        <w:t> </w:t>
      </w:r>
      <w:r>
        <w:rPr/>
        <w:t>presentation,</w:t>
      </w:r>
      <w:r>
        <w:rPr>
          <w:spacing w:val="-1"/>
        </w:rPr>
        <w:t> </w:t>
      </w:r>
      <w:r>
        <w:rPr/>
        <w:t>assignments,</w:t>
      </w:r>
      <w:r>
        <w:rPr>
          <w:spacing w:val="-4"/>
        </w:rPr>
        <w:t> </w:t>
      </w:r>
      <w:r>
        <w:rPr/>
        <w:t>and</w:t>
      </w:r>
      <w:r>
        <w:rPr>
          <w:spacing w:val="-2"/>
        </w:rPr>
        <w:t> </w:t>
      </w:r>
      <w:r>
        <w:rPr/>
        <w:t>one</w:t>
      </w:r>
      <w:r>
        <w:rPr>
          <w:spacing w:val="-2"/>
        </w:rPr>
        <w:t> </w:t>
      </w:r>
      <w:r>
        <w:rPr/>
        <w:t>hand-on</w:t>
      </w:r>
      <w:r>
        <w:rPr>
          <w:spacing w:val="-5"/>
        </w:rPr>
        <w:t> </w:t>
      </w:r>
      <w:r>
        <w:rPr/>
        <w:t>project where high quality reports are expected.</w:t>
      </w:r>
    </w:p>
    <w:p>
      <w:pPr>
        <w:pStyle w:val="BodyText"/>
        <w:spacing w:before="81"/>
      </w:pPr>
    </w:p>
    <w:p>
      <w:pPr>
        <w:pStyle w:val="BodyText"/>
        <w:tabs>
          <w:tab w:pos="4022" w:val="left" w:leader="none"/>
        </w:tabs>
        <w:spacing w:before="0"/>
        <w:ind w:left="241"/>
      </w:pPr>
      <w:r>
        <w:rPr/>
        <w:t>Attendance</w:t>
      </w:r>
      <w:r>
        <w:rPr>
          <w:spacing w:val="-9"/>
        </w:rPr>
        <w:t> </w:t>
      </w:r>
      <w:r>
        <w:rPr/>
        <w:t>and</w:t>
      </w:r>
      <w:r>
        <w:rPr>
          <w:spacing w:val="-10"/>
        </w:rPr>
        <w:t> </w:t>
      </w:r>
      <w:r>
        <w:rPr>
          <w:spacing w:val="-2"/>
        </w:rPr>
        <w:t>discussion</w:t>
      </w:r>
      <w:r>
        <w:rPr/>
        <w:tab/>
      </w:r>
      <w:r>
        <w:rPr>
          <w:spacing w:val="-5"/>
        </w:rPr>
        <w:t>20%</w:t>
      </w:r>
    </w:p>
    <w:p>
      <w:pPr>
        <w:pStyle w:val="BodyText"/>
        <w:tabs>
          <w:tab w:pos="4022" w:val="left" w:leader="none"/>
        </w:tabs>
        <w:spacing w:before="82"/>
        <w:ind w:left="241"/>
      </w:pPr>
      <w:r>
        <w:rPr/>
        <w:t>Oral</w:t>
      </w:r>
      <w:r>
        <w:rPr>
          <w:spacing w:val="-7"/>
        </w:rPr>
        <w:t> </w:t>
      </w:r>
      <w:r>
        <w:rPr>
          <w:spacing w:val="-2"/>
        </w:rPr>
        <w:t>presentation</w:t>
      </w:r>
      <w:r>
        <w:rPr/>
        <w:tab/>
      </w:r>
      <w:r>
        <w:rPr>
          <w:spacing w:val="-5"/>
        </w:rPr>
        <w:t>20%</w:t>
      </w:r>
    </w:p>
    <w:p>
      <w:pPr>
        <w:pStyle w:val="BodyText"/>
        <w:tabs>
          <w:tab w:pos="4022" w:val="left" w:leader="none"/>
        </w:tabs>
        <w:spacing w:line="326" w:lineRule="auto" w:before="83"/>
        <w:ind w:left="241" w:right="4366"/>
      </w:pPr>
      <w:r>
        <w:rPr/>
        <w:t>Assignments (Paper/material reviews)</w:t>
        <w:tab/>
      </w:r>
      <w:r>
        <w:rPr>
          <w:spacing w:val="-4"/>
        </w:rPr>
        <w:t>20% </w:t>
      </w:r>
      <w:r>
        <w:rPr/>
        <w:t>Project</w:t>
      </w:r>
      <w:r>
        <w:rPr>
          <w:spacing w:val="-11"/>
        </w:rPr>
        <w:t> </w:t>
      </w:r>
      <w:r>
        <w:rPr/>
        <w:t>(execution,</w:t>
      </w:r>
      <w:r>
        <w:rPr>
          <w:spacing w:val="-9"/>
        </w:rPr>
        <w:t> </w:t>
      </w:r>
      <w:r>
        <w:rPr/>
        <w:t>report,</w:t>
      </w:r>
      <w:r>
        <w:rPr>
          <w:spacing w:val="-8"/>
        </w:rPr>
        <w:t> </w:t>
      </w:r>
      <w:r>
        <w:rPr>
          <w:spacing w:val="-2"/>
        </w:rPr>
        <w:t>presentation)</w:t>
      </w:r>
      <w:r>
        <w:rPr/>
        <w:tab/>
      </w:r>
      <w:r>
        <w:rPr>
          <w:spacing w:val="-5"/>
        </w:rPr>
        <w:t>40%</w:t>
      </w:r>
    </w:p>
    <w:p>
      <w:pPr>
        <w:pStyle w:val="BodyText"/>
        <w:spacing w:before="62"/>
      </w:pPr>
    </w:p>
    <w:p>
      <w:pPr>
        <w:pStyle w:val="Heading2"/>
        <w:numPr>
          <w:ilvl w:val="0"/>
          <w:numId w:val="1"/>
        </w:numPr>
        <w:tabs>
          <w:tab w:pos="721" w:val="left" w:leader="none"/>
        </w:tabs>
        <w:spacing w:line="240" w:lineRule="auto" w:before="0" w:after="0"/>
        <w:ind w:left="721" w:right="0" w:hanging="480"/>
        <w:jc w:val="left"/>
      </w:pPr>
      <w:r>
        <w:rPr>
          <w:spacing w:val="-2"/>
        </w:rPr>
        <w:t>Schedule</w:t>
      </w:r>
    </w:p>
    <w:p>
      <w:pPr>
        <w:pStyle w:val="BodyText"/>
        <w:ind w:left="241"/>
      </w:pPr>
      <w:r>
        <w:rPr>
          <w:spacing w:val="-5"/>
        </w:rPr>
        <w:t>TBD</w:t>
      </w:r>
    </w:p>
    <w:p>
      <w:pPr>
        <w:pStyle w:val="BodyText"/>
        <w:spacing w:before="146"/>
      </w:pPr>
    </w:p>
    <w:p>
      <w:pPr>
        <w:pStyle w:val="Heading2"/>
        <w:numPr>
          <w:ilvl w:val="0"/>
          <w:numId w:val="1"/>
        </w:numPr>
        <w:tabs>
          <w:tab w:pos="599" w:val="left" w:leader="none"/>
        </w:tabs>
        <w:spacing w:line="240" w:lineRule="auto" w:before="0" w:after="0"/>
        <w:ind w:left="599" w:right="0" w:hanging="358"/>
        <w:jc w:val="left"/>
      </w:pPr>
      <w:r>
        <w:rPr>
          <w:spacing w:val="-2"/>
        </w:rPr>
        <w:t>Disability</w:t>
      </w:r>
    </w:p>
    <w:p>
      <w:pPr>
        <w:pStyle w:val="BodyText"/>
        <w:spacing w:line="326" w:lineRule="auto"/>
        <w:ind w:left="241" w:right="254"/>
      </w:pPr>
      <w:r>
        <w:rPr/>
        <w:t>If you have a physical, psychological, medical or learning disability that may impact your course</w:t>
      </w:r>
      <w:r>
        <w:rPr>
          <w:spacing w:val="-4"/>
        </w:rPr>
        <w:t> </w:t>
      </w:r>
      <w:r>
        <w:rPr/>
        <w:t>work,</w:t>
      </w:r>
      <w:r>
        <w:rPr>
          <w:spacing w:val="-4"/>
        </w:rPr>
        <w:t> </w:t>
      </w:r>
      <w:r>
        <w:rPr/>
        <w:t>please</w:t>
      </w:r>
      <w:r>
        <w:rPr>
          <w:spacing w:val="-4"/>
        </w:rPr>
        <w:t> </w:t>
      </w:r>
      <w:r>
        <w:rPr/>
        <w:t>contact</w:t>
      </w:r>
      <w:r>
        <w:rPr>
          <w:spacing w:val="-4"/>
        </w:rPr>
        <w:t> </w:t>
      </w:r>
      <w:r>
        <w:rPr/>
        <w:t>Disability</w:t>
      </w:r>
      <w:r>
        <w:rPr>
          <w:spacing w:val="-7"/>
        </w:rPr>
        <w:t> </w:t>
      </w:r>
      <w:r>
        <w:rPr/>
        <w:t>Support</w:t>
      </w:r>
      <w:r>
        <w:rPr>
          <w:spacing w:val="-2"/>
        </w:rPr>
        <w:t> </w:t>
      </w:r>
      <w:r>
        <w:rPr/>
        <w:t>Services,</w:t>
      </w:r>
      <w:r>
        <w:rPr>
          <w:spacing w:val="-4"/>
        </w:rPr>
        <w:t> </w:t>
      </w:r>
      <w:r>
        <w:rPr/>
        <w:t>128</w:t>
      </w:r>
      <w:r>
        <w:rPr>
          <w:spacing w:val="-2"/>
        </w:rPr>
        <w:t> </w:t>
      </w:r>
      <w:r>
        <w:rPr/>
        <w:t>ECC</w:t>
      </w:r>
      <w:r>
        <w:rPr>
          <w:spacing w:val="-1"/>
        </w:rPr>
        <w:t> </w:t>
      </w:r>
      <w:r>
        <w:rPr/>
        <w:t>Building</w:t>
      </w:r>
      <w:r>
        <w:rPr>
          <w:spacing w:val="-4"/>
        </w:rPr>
        <w:t> </w:t>
      </w:r>
      <w:r>
        <w:rPr/>
        <w:t>(631)</w:t>
      </w:r>
      <w:r>
        <w:rPr>
          <w:spacing w:val="-1"/>
        </w:rPr>
        <w:t> </w:t>
      </w:r>
      <w:r>
        <w:rPr/>
        <w:t>632-6748. They will determine with you what accommodations are necessary and appropriate.</w:t>
      </w:r>
      <w:r>
        <w:rPr>
          <w:spacing w:val="-2"/>
        </w:rPr>
        <w:t> </w:t>
      </w:r>
      <w:r>
        <w:rPr/>
        <w:t>All information and documentation are confidential.</w:t>
      </w:r>
    </w:p>
    <w:p>
      <w:pPr>
        <w:pStyle w:val="BodyText"/>
        <w:spacing w:before="79"/>
      </w:pPr>
    </w:p>
    <w:p>
      <w:pPr>
        <w:pStyle w:val="BodyText"/>
        <w:spacing w:line="326" w:lineRule="auto" w:before="0"/>
        <w:ind w:left="241" w:right="254"/>
      </w:pPr>
      <w:r>
        <w:rPr/>
        <w:t>Students who require assistance during emergency evacuation are encouraged to discuss their needs with their professors and Disability Support Services. For procedures and information,</w:t>
      </w:r>
      <w:r>
        <w:rPr>
          <w:spacing w:val="-5"/>
        </w:rPr>
        <w:t> </w:t>
      </w:r>
      <w:r>
        <w:rPr/>
        <w:t>go</w:t>
      </w:r>
      <w:r>
        <w:rPr>
          <w:spacing w:val="-4"/>
        </w:rPr>
        <w:t> </w:t>
      </w:r>
      <w:r>
        <w:rPr/>
        <w:t>to</w:t>
      </w:r>
      <w:r>
        <w:rPr>
          <w:spacing w:val="-6"/>
        </w:rPr>
        <w:t> </w:t>
      </w:r>
      <w:r>
        <w:rPr/>
        <w:t>the</w:t>
      </w:r>
      <w:r>
        <w:rPr>
          <w:spacing w:val="-6"/>
        </w:rPr>
        <w:t> </w:t>
      </w:r>
      <w:r>
        <w:rPr/>
        <w:t>following</w:t>
      </w:r>
      <w:r>
        <w:rPr>
          <w:spacing w:val="-4"/>
        </w:rPr>
        <w:t> </w:t>
      </w:r>
      <w:r>
        <w:rPr/>
        <w:t>web</w:t>
      </w:r>
      <w:r>
        <w:rPr>
          <w:spacing w:val="-6"/>
        </w:rPr>
        <w:t> </w:t>
      </w:r>
      <w:r>
        <w:rPr/>
        <w:t>site:</w:t>
      </w:r>
      <w:r>
        <w:rPr>
          <w:spacing w:val="-3"/>
        </w:rPr>
        <w:t> </w:t>
      </w:r>
      <w:hyperlink r:id="rId5">
        <w:r>
          <w:rPr/>
          <w:t>http://www.ehs.sunysb.edu</w:t>
        </w:r>
      </w:hyperlink>
      <w:r>
        <w:rPr>
          <w:spacing w:val="-4"/>
        </w:rPr>
        <w:t> </w:t>
      </w:r>
      <w:r>
        <w:rPr/>
        <w:t>and</w:t>
      </w:r>
      <w:r>
        <w:rPr>
          <w:spacing w:val="-5"/>
        </w:rPr>
        <w:t> </w:t>
      </w:r>
      <w:r>
        <w:rPr/>
        <w:t>search</w:t>
      </w:r>
      <w:r>
        <w:rPr>
          <w:spacing w:val="-5"/>
        </w:rPr>
        <w:t> </w:t>
      </w:r>
      <w:r>
        <w:rPr/>
        <w:t>Fire</w:t>
      </w:r>
      <w:r>
        <w:rPr>
          <w:spacing w:val="-5"/>
        </w:rPr>
        <w:t> </w:t>
      </w:r>
      <w:r>
        <w:rPr/>
        <w:t>Safety and Evacuation and Disabilities.</w:t>
      </w:r>
    </w:p>
    <w:p>
      <w:pPr>
        <w:pStyle w:val="BodyText"/>
        <w:spacing w:before="61"/>
      </w:pPr>
    </w:p>
    <w:p>
      <w:pPr>
        <w:pStyle w:val="Heading2"/>
        <w:numPr>
          <w:ilvl w:val="0"/>
          <w:numId w:val="1"/>
        </w:numPr>
        <w:tabs>
          <w:tab w:pos="723" w:val="left" w:leader="none"/>
        </w:tabs>
        <w:spacing w:line="240" w:lineRule="auto" w:before="0" w:after="0"/>
        <w:ind w:left="723" w:right="0" w:hanging="482"/>
        <w:jc w:val="left"/>
      </w:pPr>
      <w:r>
        <w:rPr/>
        <w:t>Academic</w:t>
      </w:r>
      <w:r>
        <w:rPr>
          <w:spacing w:val="-7"/>
        </w:rPr>
        <w:t> </w:t>
      </w:r>
      <w:r>
        <w:rPr>
          <w:spacing w:val="-2"/>
        </w:rPr>
        <w:t>Honesty</w:t>
      </w:r>
    </w:p>
    <w:p>
      <w:pPr>
        <w:pStyle w:val="BodyText"/>
        <w:spacing w:line="326" w:lineRule="auto"/>
        <w:ind w:left="241" w:right="254"/>
      </w:pPr>
      <w:r>
        <w:rPr/>
        <w:t>Each</w:t>
      </w:r>
      <w:r>
        <w:rPr>
          <w:spacing w:val="-2"/>
        </w:rPr>
        <w:t> </w:t>
      </w:r>
      <w:r>
        <w:rPr/>
        <w:t>student must</w:t>
      </w:r>
      <w:r>
        <w:rPr>
          <w:spacing w:val="-2"/>
        </w:rPr>
        <w:t> </w:t>
      </w:r>
      <w:r>
        <w:rPr/>
        <w:t>pursue</w:t>
      </w:r>
      <w:r>
        <w:rPr>
          <w:spacing w:val="-3"/>
        </w:rPr>
        <w:t> </w:t>
      </w:r>
      <w:r>
        <w:rPr/>
        <w:t>his</w:t>
      </w:r>
      <w:r>
        <w:rPr>
          <w:spacing w:val="-1"/>
        </w:rPr>
        <w:t> </w:t>
      </w:r>
      <w:r>
        <w:rPr/>
        <w:t>or</w:t>
      </w:r>
      <w:r>
        <w:rPr>
          <w:spacing w:val="-2"/>
        </w:rPr>
        <w:t> </w:t>
      </w:r>
      <w:r>
        <w:rPr/>
        <w:t>her</w:t>
      </w:r>
      <w:r>
        <w:rPr>
          <w:spacing w:val="-2"/>
        </w:rPr>
        <w:t> </w:t>
      </w:r>
      <w:r>
        <w:rPr/>
        <w:t>academic</w:t>
      </w:r>
      <w:r>
        <w:rPr>
          <w:spacing w:val="-1"/>
        </w:rPr>
        <w:t> </w:t>
      </w:r>
      <w:r>
        <w:rPr/>
        <w:t>goals</w:t>
      </w:r>
      <w:r>
        <w:rPr>
          <w:spacing w:val="-1"/>
        </w:rPr>
        <w:t> </w:t>
      </w:r>
      <w:r>
        <w:rPr/>
        <w:t>honestly</w:t>
      </w:r>
      <w:r>
        <w:rPr>
          <w:spacing w:val="-3"/>
        </w:rPr>
        <w:t> </w:t>
      </w:r>
      <w:r>
        <w:rPr/>
        <w:t>and be</w:t>
      </w:r>
      <w:r>
        <w:rPr>
          <w:spacing w:val="-1"/>
        </w:rPr>
        <w:t> </w:t>
      </w:r>
      <w:r>
        <w:rPr/>
        <w:t>personally</w:t>
      </w:r>
      <w:r>
        <w:rPr>
          <w:spacing w:val="-3"/>
        </w:rPr>
        <w:t> </w:t>
      </w:r>
      <w:r>
        <w:rPr/>
        <w:t>accountable for</w:t>
      </w:r>
      <w:r>
        <w:rPr>
          <w:spacing w:val="-5"/>
        </w:rPr>
        <w:t> </w:t>
      </w:r>
      <w:r>
        <w:rPr/>
        <w:t>all</w:t>
      </w:r>
      <w:r>
        <w:rPr>
          <w:spacing w:val="-6"/>
        </w:rPr>
        <w:t> </w:t>
      </w:r>
      <w:r>
        <w:rPr/>
        <w:t>submitted</w:t>
      </w:r>
      <w:r>
        <w:rPr>
          <w:spacing w:val="-3"/>
        </w:rPr>
        <w:t> </w:t>
      </w:r>
      <w:r>
        <w:rPr/>
        <w:t>work.</w:t>
      </w:r>
      <w:r>
        <w:rPr>
          <w:spacing w:val="-5"/>
        </w:rPr>
        <w:t> </w:t>
      </w:r>
      <w:r>
        <w:rPr/>
        <w:t>Representing</w:t>
      </w:r>
      <w:r>
        <w:rPr>
          <w:spacing w:val="-4"/>
        </w:rPr>
        <w:t> </w:t>
      </w:r>
      <w:r>
        <w:rPr/>
        <w:t>another</w:t>
      </w:r>
      <w:r>
        <w:rPr>
          <w:spacing w:val="-4"/>
        </w:rPr>
        <w:t> </w:t>
      </w:r>
      <w:r>
        <w:rPr/>
        <w:t>person's</w:t>
      </w:r>
      <w:r>
        <w:rPr>
          <w:spacing w:val="-1"/>
        </w:rPr>
        <w:t> </w:t>
      </w:r>
      <w:r>
        <w:rPr/>
        <w:t>work</w:t>
      </w:r>
      <w:r>
        <w:rPr>
          <w:spacing w:val="-1"/>
        </w:rPr>
        <w:t> </w:t>
      </w:r>
      <w:r>
        <w:rPr/>
        <w:t>as</w:t>
      </w:r>
      <w:r>
        <w:rPr>
          <w:spacing w:val="-2"/>
        </w:rPr>
        <w:t> </w:t>
      </w:r>
      <w:r>
        <w:rPr/>
        <w:t>your</w:t>
      </w:r>
      <w:r>
        <w:rPr>
          <w:spacing w:val="-5"/>
        </w:rPr>
        <w:t> </w:t>
      </w:r>
      <w:r>
        <w:rPr/>
        <w:t>own</w:t>
      </w:r>
      <w:r>
        <w:rPr>
          <w:spacing w:val="-3"/>
        </w:rPr>
        <w:t> </w:t>
      </w:r>
      <w:r>
        <w:rPr/>
        <w:t>is</w:t>
      </w:r>
      <w:r>
        <w:rPr>
          <w:spacing w:val="-4"/>
        </w:rPr>
        <w:t> </w:t>
      </w:r>
      <w:r>
        <w:rPr/>
        <w:t>always</w:t>
      </w:r>
      <w:r>
        <w:rPr>
          <w:spacing w:val="-1"/>
        </w:rPr>
        <w:t> </w:t>
      </w:r>
      <w:r>
        <w:rPr/>
        <w:t>wrong.</w:t>
      </w:r>
      <w:r>
        <w:rPr>
          <w:spacing w:val="-14"/>
        </w:rPr>
        <w:t> </w:t>
      </w:r>
      <w:r>
        <w:rPr/>
        <w:t>Any suspected instance of academic dishonesty will be reported to the</w:t>
      </w:r>
      <w:r>
        <w:rPr>
          <w:spacing w:val="-5"/>
        </w:rPr>
        <w:t> </w:t>
      </w:r>
      <w:r>
        <w:rPr/>
        <w:t>Academic Judiciary. For more comprehensive information on academic integrity, including categories of academic dishonesty, please refer to the academic judiciary website at </w:t>
      </w:r>
      <w:hyperlink r:id="rId6">
        <w:r>
          <w:rPr>
            <w:spacing w:val="-2"/>
          </w:rPr>
          <w:t>http://www.stonybrook.edu/uaa/academicjudiciary/</w:t>
        </w:r>
      </w:hyperlink>
    </w:p>
    <w:p>
      <w:pPr>
        <w:pStyle w:val="BodyText"/>
        <w:spacing w:before="60"/>
      </w:pPr>
    </w:p>
    <w:p>
      <w:pPr>
        <w:pStyle w:val="Heading2"/>
        <w:numPr>
          <w:ilvl w:val="0"/>
          <w:numId w:val="1"/>
        </w:numPr>
        <w:tabs>
          <w:tab w:pos="719" w:val="left" w:leader="none"/>
        </w:tabs>
        <w:spacing w:line="240" w:lineRule="auto" w:before="0" w:after="0"/>
        <w:ind w:left="719" w:right="0" w:hanging="478"/>
        <w:jc w:val="left"/>
      </w:pPr>
      <w:r>
        <w:rPr>
          <w:spacing w:val="-2"/>
        </w:rPr>
        <w:t>Conduct</w:t>
      </w:r>
    </w:p>
    <w:p>
      <w:pPr>
        <w:pStyle w:val="BodyText"/>
        <w:spacing w:line="326" w:lineRule="auto"/>
        <w:ind w:left="241" w:right="244"/>
      </w:pPr>
      <w:r>
        <w:rPr/>
        <w:t>The</w:t>
      </w:r>
      <w:r>
        <w:rPr>
          <w:spacing w:val="-9"/>
        </w:rPr>
        <w:t> </w:t>
      </w:r>
      <w:r>
        <w:rPr/>
        <w:t>University</w:t>
      </w:r>
      <w:r>
        <w:rPr>
          <w:spacing w:val="-10"/>
        </w:rPr>
        <w:t> </w:t>
      </w:r>
      <w:r>
        <w:rPr/>
        <w:t>at</w:t>
      </w:r>
      <w:r>
        <w:rPr>
          <w:spacing w:val="-7"/>
        </w:rPr>
        <w:t> </w:t>
      </w:r>
      <w:r>
        <w:rPr/>
        <w:t>Stony</w:t>
      </w:r>
      <w:r>
        <w:rPr>
          <w:spacing w:val="-10"/>
        </w:rPr>
        <w:t> </w:t>
      </w:r>
      <w:r>
        <w:rPr/>
        <w:t>Brook</w:t>
      </w:r>
      <w:r>
        <w:rPr>
          <w:spacing w:val="-3"/>
        </w:rPr>
        <w:t> </w:t>
      </w:r>
      <w:r>
        <w:rPr/>
        <w:t>expects</w:t>
      </w:r>
      <w:r>
        <w:rPr>
          <w:spacing w:val="-8"/>
        </w:rPr>
        <w:t> </w:t>
      </w:r>
      <w:r>
        <w:rPr/>
        <w:t>students</w:t>
      </w:r>
      <w:r>
        <w:rPr>
          <w:spacing w:val="-5"/>
        </w:rPr>
        <w:t> </w:t>
      </w:r>
      <w:r>
        <w:rPr/>
        <w:t>to</w:t>
      </w:r>
      <w:r>
        <w:rPr>
          <w:spacing w:val="-9"/>
        </w:rPr>
        <w:t> </w:t>
      </w:r>
      <w:r>
        <w:rPr/>
        <w:t>maintain</w:t>
      </w:r>
      <w:r>
        <w:rPr>
          <w:spacing w:val="-9"/>
        </w:rPr>
        <w:t> </w:t>
      </w:r>
      <w:r>
        <w:rPr/>
        <w:t>standards</w:t>
      </w:r>
      <w:r>
        <w:rPr>
          <w:spacing w:val="-5"/>
        </w:rPr>
        <w:t> </w:t>
      </w:r>
      <w:r>
        <w:rPr/>
        <w:t>of</w:t>
      </w:r>
      <w:r>
        <w:rPr>
          <w:spacing w:val="-7"/>
        </w:rPr>
        <w:t> </w:t>
      </w:r>
      <w:r>
        <w:rPr/>
        <w:t>personal</w:t>
      </w:r>
      <w:r>
        <w:rPr>
          <w:spacing w:val="-6"/>
        </w:rPr>
        <w:t> </w:t>
      </w:r>
      <w:r>
        <w:rPr/>
        <w:t>integrity</w:t>
      </w:r>
      <w:r>
        <w:rPr>
          <w:spacing w:val="-12"/>
        </w:rPr>
        <w:t> </w:t>
      </w:r>
      <w:r>
        <w:rPr/>
        <w:t>that are in harmony with the educational goals of the institution; to observe national, state, and local laws and University regulations; and to respect the rights, privileges, and property of other people. Faculty are required to report disruptive behavior that interrupts faculty’s ability to teach, the safety of the learning environment, and/or students ability to learn to Judicial </w:t>
      </w:r>
      <w:r>
        <w:rPr>
          <w:spacing w:val="-2"/>
        </w:rPr>
        <w:t>Affairs.</w:t>
      </w:r>
    </w:p>
    <w:sectPr>
      <w:pgSz w:w="11910" w:h="16840"/>
      <w:pgMar w:top="138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683" w:hanging="442"/>
        <w:jc w:val="lef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601" w:hanging="36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580" w:hanging="360"/>
      </w:pPr>
      <w:rPr>
        <w:rFonts w:hint="default"/>
        <w:lang w:val="en-US" w:eastAsia="en-US" w:bidi="ar-SA"/>
      </w:rPr>
    </w:lvl>
    <w:lvl w:ilvl="3">
      <w:start w:val="0"/>
      <w:numFmt w:val="bullet"/>
      <w:lvlText w:val="•"/>
      <w:lvlJc w:val="left"/>
      <w:pPr>
        <w:ind w:left="2481" w:hanging="360"/>
      </w:pPr>
      <w:rPr>
        <w:rFonts w:hint="default"/>
        <w:lang w:val="en-US" w:eastAsia="en-US" w:bidi="ar-SA"/>
      </w:rPr>
    </w:lvl>
    <w:lvl w:ilvl="4">
      <w:start w:val="0"/>
      <w:numFmt w:val="bullet"/>
      <w:lvlText w:val="•"/>
      <w:lvlJc w:val="left"/>
      <w:pPr>
        <w:ind w:left="3382" w:hanging="360"/>
      </w:pPr>
      <w:rPr>
        <w:rFonts w:hint="default"/>
        <w:lang w:val="en-US" w:eastAsia="en-US" w:bidi="ar-SA"/>
      </w:rPr>
    </w:lvl>
    <w:lvl w:ilvl="5">
      <w:start w:val="0"/>
      <w:numFmt w:val="bullet"/>
      <w:lvlText w:val="•"/>
      <w:lvlJc w:val="left"/>
      <w:pPr>
        <w:ind w:left="4283" w:hanging="360"/>
      </w:pPr>
      <w:rPr>
        <w:rFonts w:hint="default"/>
        <w:lang w:val="en-US" w:eastAsia="en-US" w:bidi="ar-SA"/>
      </w:rPr>
    </w:lvl>
    <w:lvl w:ilvl="6">
      <w:start w:val="0"/>
      <w:numFmt w:val="bullet"/>
      <w:lvlText w:val="•"/>
      <w:lvlJc w:val="left"/>
      <w:pPr>
        <w:ind w:left="5184" w:hanging="360"/>
      </w:pPr>
      <w:rPr>
        <w:rFonts w:hint="default"/>
        <w:lang w:val="en-US" w:eastAsia="en-US" w:bidi="ar-SA"/>
      </w:rPr>
    </w:lvl>
    <w:lvl w:ilvl="7">
      <w:start w:val="0"/>
      <w:numFmt w:val="bullet"/>
      <w:lvlText w:val="•"/>
      <w:lvlJc w:val="left"/>
      <w:pPr>
        <w:ind w:left="6085" w:hanging="360"/>
      </w:pPr>
      <w:rPr>
        <w:rFonts w:hint="default"/>
        <w:lang w:val="en-US" w:eastAsia="en-US" w:bidi="ar-SA"/>
      </w:rPr>
    </w:lvl>
    <w:lvl w:ilvl="8">
      <w:start w:val="0"/>
      <w:numFmt w:val="bullet"/>
      <w:lvlText w:val="•"/>
      <w:lvlJc w:val="left"/>
      <w:pPr>
        <w:ind w:left="698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4"/>
    </w:pPr>
    <w:rPr>
      <w:rFonts w:ascii="Arial" w:hAnsi="Arial" w:eastAsia="Arial" w:cs="Arial"/>
      <w:sz w:val="20"/>
      <w:szCs w:val="20"/>
      <w:lang w:val="en-US" w:eastAsia="en-US" w:bidi="ar-SA"/>
    </w:rPr>
  </w:style>
  <w:style w:styleId="Heading1" w:type="paragraph">
    <w:name w:val="Heading 1"/>
    <w:basedOn w:val="Normal"/>
    <w:uiPriority w:val="1"/>
    <w:qFormat/>
    <w:pPr>
      <w:spacing w:before="74"/>
      <w:ind w:left="241"/>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682" w:hanging="441"/>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601" w:hanging="441"/>
    </w:pPr>
    <w:rPr>
      <w:rFonts w:ascii="Arial" w:hAnsi="Arial" w:eastAsia="Arial" w:cs="Arial"/>
      <w:lang w:val="en-US" w:eastAsia="en-US" w:bidi="ar-SA"/>
    </w:rPr>
  </w:style>
  <w:style w:styleId="TableParagraph" w:type="paragraph">
    <w:name w:val="Table Paragraph"/>
    <w:basedOn w:val="Normal"/>
    <w:uiPriority w:val="1"/>
    <w:qFormat/>
    <w:pPr>
      <w:spacing w:before="38"/>
      <w:ind w:left="12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hs.sunysb.edu/" TargetMode="External"/><Relationship Id="rId6" Type="http://schemas.openxmlformats.org/officeDocument/2006/relationships/hyperlink" Target="http://www.stonybrook.edu/uaa/academicjudiciar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erms:created xsi:type="dcterms:W3CDTF">2026-03-03T16:20:18Z</dcterms:created>
  <dcterms:modified xsi:type="dcterms:W3CDTF">2026-03-03T16:20:18Z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Microsoft® Word 2010 订阅</vt:lpwstr>
  </property>
  <property fmtid="{D5CDD505-2E9C-101B-9397-08002B2CF9AE}" pid="4" name="LastSaved">
    <vt:filetime>2026-03-03T00:00:00Z</vt:filetime>
  </property>
  <property fmtid="{D5CDD505-2E9C-101B-9397-08002B2CF9AE}" pid="5" name="Producer">
    <vt:lpwstr>Microsoft® Word 2010 订阅</vt:lpwstr>
  </property>
</Properties>
</file>