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97" w:lineRule="auto" w:before="76"/>
        <w:ind w:left="0" w:right="234" w:firstLine="0"/>
        <w:jc w:val="left"/>
        <w:rPr>
          <w:sz w:val="19"/>
        </w:rPr>
      </w:pPr>
      <w:r>
        <w:rPr>
          <w:sz w:val="19"/>
        </w:rPr>
        <w:t>To log into the </w:t>
      </w:r>
      <w:r>
        <w:rPr>
          <w:i/>
          <w:sz w:val="19"/>
        </w:rPr>
        <w:t>RF Report Center </w:t>
      </w:r>
      <w:r>
        <w:rPr>
          <w:sz w:val="19"/>
        </w:rPr>
        <w:t>and access the </w:t>
      </w:r>
      <w:r>
        <w:rPr>
          <w:i/>
          <w:sz w:val="19"/>
        </w:rPr>
        <w:t>Principal Investigator </w:t>
      </w:r>
      <w:r>
        <w:rPr>
          <w:sz w:val="19"/>
        </w:rPr>
        <w:t>(PI) and </w:t>
      </w:r>
      <w:r>
        <w:rPr>
          <w:i/>
          <w:sz w:val="19"/>
        </w:rPr>
        <w:t>RF Award </w:t>
      </w:r>
      <w:r>
        <w:rPr>
          <w:i/>
          <w:sz w:val="19"/>
        </w:rPr>
        <w:t>Interface</w:t>
      </w:r>
      <w:r>
        <w:rPr>
          <w:i/>
          <w:sz w:val="19"/>
        </w:rPr>
        <w:t> Reporting </w:t>
      </w:r>
      <w:r>
        <w:rPr>
          <w:sz w:val="19"/>
        </w:rPr>
        <w:t>(RF AIR) dashboards, follow these simple steps:</w:t>
      </w:r>
    </w:p>
    <w:p>
      <w:pPr>
        <w:pStyle w:val="BodyText"/>
        <w:spacing w:before="50"/>
      </w:pPr>
    </w:p>
    <w:p>
      <w:pPr>
        <w:pStyle w:val="ListParagraph"/>
        <w:numPr>
          <w:ilvl w:val="0"/>
          <w:numId w:val="1"/>
        </w:numPr>
        <w:tabs>
          <w:tab w:pos="944" w:val="left" w:leader="none"/>
        </w:tabs>
        <w:spacing w:line="240" w:lineRule="auto" w:before="0" w:after="0"/>
        <w:ind w:left="944" w:right="0" w:hanging="359"/>
        <w:jc w:val="left"/>
        <w:rPr>
          <w:sz w:val="19"/>
        </w:rPr>
      </w:pPr>
      <w:r>
        <w:rPr>
          <w:sz w:val="19"/>
        </w:rPr>
        <w:t>Go</w:t>
      </w:r>
      <w:r>
        <w:rPr>
          <w:spacing w:val="5"/>
          <w:sz w:val="19"/>
        </w:rPr>
        <w:t> </w:t>
      </w:r>
      <w:r>
        <w:rPr>
          <w:sz w:val="19"/>
        </w:rPr>
        <w:t>to</w:t>
      </w:r>
      <w:r>
        <w:rPr>
          <w:spacing w:val="5"/>
          <w:sz w:val="19"/>
        </w:rPr>
        <w:t> </w:t>
      </w:r>
      <w:hyperlink r:id="rId5">
        <w:r>
          <w:rPr>
            <w:color w:val="1154CC"/>
            <w:spacing w:val="-2"/>
            <w:sz w:val="19"/>
            <w:u w:val="single" w:color="1154CC"/>
          </w:rPr>
          <w:t>http://www.rfsuny.org</w:t>
        </w:r>
      </w:hyperlink>
      <w:r>
        <w:rPr>
          <w:spacing w:val="-2"/>
          <w:sz w:val="19"/>
          <w:u w:val="none"/>
        </w:rPr>
        <w:t>.</w:t>
      </w:r>
    </w:p>
    <w:p>
      <w:pPr>
        <w:pStyle w:val="ListParagraph"/>
        <w:numPr>
          <w:ilvl w:val="0"/>
          <w:numId w:val="1"/>
        </w:numPr>
        <w:tabs>
          <w:tab w:pos="945" w:val="left" w:leader="none"/>
        </w:tabs>
        <w:spacing w:line="297" w:lineRule="auto" w:before="52" w:after="0"/>
        <w:ind w:left="945" w:right="218" w:hanging="360"/>
        <w:jc w:val="left"/>
        <w:rPr>
          <w:color w:val="212121"/>
          <w:sz w:val="19"/>
        </w:rPr>
      </w:pPr>
      <w:r>
        <w:rPr>
          <w:sz w:val="19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1533525</wp:posOffset>
            </wp:positionH>
            <wp:positionV relativeFrom="paragraph">
              <wp:posOffset>555753</wp:posOffset>
            </wp:positionV>
            <wp:extent cx="3724275" cy="704850"/>
            <wp:effectExtent l="0" t="0" r="0" b="0"/>
            <wp:wrapTopAndBottom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2427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9"/>
        </w:rPr>
        <w:t>Do </w:t>
      </w:r>
      <w:r>
        <w:rPr>
          <w:b/>
          <w:i/>
          <w:sz w:val="19"/>
        </w:rPr>
        <w:t>not </w:t>
      </w:r>
      <w:r>
        <w:rPr>
          <w:sz w:val="19"/>
        </w:rPr>
        <w:t>click on the </w:t>
      </w:r>
      <w:r>
        <w:rPr>
          <w:i/>
          <w:sz w:val="19"/>
        </w:rPr>
        <w:t>LOG IN </w:t>
      </w:r>
      <w:r>
        <w:rPr>
          <w:sz w:val="19"/>
        </w:rPr>
        <w:t>link at the top.</w:t>
      </w:r>
      <w:r>
        <w:rPr>
          <w:spacing w:val="80"/>
          <w:sz w:val="19"/>
        </w:rPr>
        <w:t> </w:t>
      </w:r>
      <w:r>
        <w:rPr>
          <w:sz w:val="19"/>
        </w:rPr>
        <w:t>That is for the RF Portal.</w:t>
      </w:r>
      <w:r>
        <w:rPr>
          <w:spacing w:val="80"/>
          <w:sz w:val="19"/>
        </w:rPr>
        <w:t> </w:t>
      </w:r>
      <w:r>
        <w:rPr>
          <w:sz w:val="19"/>
        </w:rPr>
        <w:t>If you already logged in using that link, you’ll have to log out and start over.</w:t>
      </w:r>
      <w:r>
        <w:rPr>
          <w:spacing w:val="70"/>
          <w:sz w:val="19"/>
        </w:rPr>
        <w:t> </w:t>
      </w:r>
      <w:r>
        <w:rPr>
          <w:sz w:val="19"/>
        </w:rPr>
        <w:t>Instructions for logging out of the RF </w:t>
      </w:r>
      <w:r>
        <w:rPr>
          <w:sz w:val="19"/>
        </w:rPr>
        <w:t>Portal are below.</w:t>
      </w:r>
    </w:p>
    <w:p>
      <w:pPr>
        <w:pStyle w:val="ListParagraph"/>
        <w:numPr>
          <w:ilvl w:val="0"/>
          <w:numId w:val="1"/>
        </w:numPr>
        <w:tabs>
          <w:tab w:pos="944" w:val="left" w:leader="none"/>
        </w:tabs>
        <w:spacing w:line="240" w:lineRule="auto" w:before="106" w:after="0"/>
        <w:ind w:left="944" w:right="0" w:hanging="359"/>
        <w:jc w:val="left"/>
        <w:rPr>
          <w:sz w:val="19"/>
        </w:rPr>
      </w:pPr>
      <w:r>
        <w:rPr>
          <w:sz w:val="19"/>
        </w:rPr>
        <w:t>Instead,</w:t>
      </w:r>
      <w:r>
        <w:rPr>
          <w:spacing w:val="10"/>
          <w:sz w:val="19"/>
        </w:rPr>
        <w:t> </w:t>
      </w:r>
      <w:r>
        <w:rPr>
          <w:sz w:val="19"/>
        </w:rPr>
        <w:t>Scroll</w:t>
      </w:r>
      <w:r>
        <w:rPr>
          <w:spacing w:val="11"/>
          <w:sz w:val="19"/>
        </w:rPr>
        <w:t> </w:t>
      </w:r>
      <w:r>
        <w:rPr>
          <w:sz w:val="19"/>
        </w:rPr>
        <w:t>down</w:t>
      </w:r>
      <w:r>
        <w:rPr>
          <w:spacing w:val="11"/>
          <w:sz w:val="19"/>
        </w:rPr>
        <w:t> </w:t>
      </w:r>
      <w:r>
        <w:rPr>
          <w:sz w:val="19"/>
        </w:rPr>
        <w:t>to</w:t>
      </w:r>
      <w:r>
        <w:rPr>
          <w:spacing w:val="11"/>
          <w:sz w:val="19"/>
        </w:rPr>
        <w:t> </w:t>
      </w:r>
      <w:r>
        <w:rPr>
          <w:i/>
          <w:sz w:val="19"/>
        </w:rPr>
        <w:t>Information</w:t>
      </w:r>
      <w:r>
        <w:rPr>
          <w:i/>
          <w:spacing w:val="11"/>
          <w:sz w:val="19"/>
        </w:rPr>
        <w:t> </w:t>
      </w:r>
      <w:r>
        <w:rPr>
          <w:i/>
          <w:sz w:val="19"/>
        </w:rPr>
        <w:t>For:</w:t>
      </w:r>
      <w:r>
        <w:rPr>
          <w:i/>
          <w:spacing w:val="11"/>
          <w:sz w:val="19"/>
        </w:rPr>
        <w:t> </w:t>
      </w:r>
      <w:r>
        <w:rPr>
          <w:i/>
          <w:sz w:val="19"/>
        </w:rPr>
        <w:t>Researchers</w:t>
      </w:r>
      <w:r>
        <w:rPr>
          <w:sz w:val="19"/>
        </w:rPr>
        <w:t>,</w:t>
      </w:r>
      <w:r>
        <w:rPr>
          <w:spacing w:val="11"/>
          <w:sz w:val="19"/>
        </w:rPr>
        <w:t> </w:t>
      </w:r>
      <w:r>
        <w:rPr>
          <w:sz w:val="19"/>
        </w:rPr>
        <w:t>then</w:t>
      </w:r>
      <w:r>
        <w:rPr>
          <w:spacing w:val="11"/>
          <w:sz w:val="19"/>
        </w:rPr>
        <w:t> </w:t>
      </w:r>
      <w:r>
        <w:rPr>
          <w:sz w:val="19"/>
        </w:rPr>
        <w:t>click</w:t>
      </w:r>
      <w:r>
        <w:rPr>
          <w:spacing w:val="11"/>
          <w:sz w:val="19"/>
        </w:rPr>
        <w:t> </w:t>
      </w:r>
      <w:r>
        <w:rPr>
          <w:sz w:val="19"/>
        </w:rPr>
        <w:t>on</w:t>
      </w:r>
      <w:r>
        <w:rPr>
          <w:spacing w:val="11"/>
          <w:sz w:val="19"/>
        </w:rPr>
        <w:t> </w:t>
      </w:r>
      <w:r>
        <w:rPr>
          <w:i/>
          <w:color w:val="212121"/>
          <w:sz w:val="19"/>
        </w:rPr>
        <w:t>RF</w:t>
      </w:r>
      <w:r>
        <w:rPr>
          <w:i/>
          <w:color w:val="212121"/>
          <w:spacing w:val="11"/>
          <w:sz w:val="19"/>
        </w:rPr>
        <w:t> </w:t>
      </w:r>
      <w:r>
        <w:rPr>
          <w:i/>
          <w:color w:val="212121"/>
          <w:sz w:val="19"/>
        </w:rPr>
        <w:t>Report</w:t>
      </w:r>
      <w:r>
        <w:rPr>
          <w:i/>
          <w:color w:val="212121"/>
          <w:spacing w:val="11"/>
          <w:sz w:val="19"/>
        </w:rPr>
        <w:t> </w:t>
      </w:r>
      <w:r>
        <w:rPr>
          <w:i/>
          <w:color w:val="212121"/>
          <w:spacing w:val="-2"/>
          <w:sz w:val="19"/>
        </w:rPr>
        <w:t>Center</w:t>
      </w:r>
      <w:r>
        <w:rPr>
          <w:spacing w:val="-2"/>
          <w:sz w:val="19"/>
        </w:rPr>
        <w:t>.</w:t>
      </w:r>
    </w:p>
    <w:p>
      <w:pPr>
        <w:pStyle w:val="BodyText"/>
        <w:rPr>
          <w:sz w:val="3"/>
        </w:rPr>
      </w:pPr>
      <w:r>
        <w:rPr>
          <w:sz w:val="3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1533525</wp:posOffset>
            </wp:positionH>
            <wp:positionV relativeFrom="paragraph">
              <wp:posOffset>41604</wp:posOffset>
            </wp:positionV>
            <wp:extent cx="2371725" cy="335280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0"/>
          <w:numId w:val="1"/>
        </w:numPr>
        <w:tabs>
          <w:tab w:pos="944" w:val="left" w:leader="none"/>
        </w:tabs>
        <w:spacing w:line="240" w:lineRule="auto" w:before="106" w:after="0"/>
        <w:ind w:left="944" w:right="0" w:hanging="359"/>
        <w:jc w:val="left"/>
        <w:rPr>
          <w:color w:val="212121"/>
          <w:sz w:val="19"/>
        </w:rPr>
      </w:pPr>
      <w:r>
        <w:rPr>
          <w:sz w:val="19"/>
        </w:rPr>
        <w:t>You</w:t>
      </w:r>
      <w:r>
        <w:rPr>
          <w:spacing w:val="9"/>
          <w:sz w:val="19"/>
        </w:rPr>
        <w:t> </w:t>
      </w:r>
      <w:r>
        <w:rPr>
          <w:sz w:val="19"/>
        </w:rPr>
        <w:t>can</w:t>
      </w:r>
      <w:r>
        <w:rPr>
          <w:spacing w:val="9"/>
          <w:sz w:val="19"/>
        </w:rPr>
        <w:t> </w:t>
      </w:r>
      <w:r>
        <w:rPr>
          <w:sz w:val="19"/>
        </w:rPr>
        <w:t>also</w:t>
      </w:r>
      <w:r>
        <w:rPr>
          <w:spacing w:val="10"/>
          <w:sz w:val="19"/>
        </w:rPr>
        <w:t> </w:t>
      </w:r>
      <w:r>
        <w:rPr>
          <w:sz w:val="19"/>
        </w:rPr>
        <w:t>scroll</w:t>
      </w:r>
      <w:r>
        <w:rPr>
          <w:spacing w:val="9"/>
          <w:sz w:val="19"/>
        </w:rPr>
        <w:t> </w:t>
      </w:r>
      <w:r>
        <w:rPr>
          <w:sz w:val="19"/>
        </w:rPr>
        <w:t>down</w:t>
      </w:r>
      <w:r>
        <w:rPr>
          <w:spacing w:val="9"/>
          <w:sz w:val="19"/>
        </w:rPr>
        <w:t> </w:t>
      </w:r>
      <w:r>
        <w:rPr>
          <w:sz w:val="19"/>
        </w:rPr>
        <w:t>to</w:t>
      </w:r>
      <w:r>
        <w:rPr>
          <w:spacing w:val="10"/>
          <w:sz w:val="19"/>
        </w:rPr>
        <w:t> </w:t>
      </w:r>
      <w:r>
        <w:rPr>
          <w:i/>
          <w:sz w:val="19"/>
        </w:rPr>
        <w:t>Administrators</w:t>
      </w:r>
      <w:r>
        <w:rPr>
          <w:i/>
          <w:spacing w:val="9"/>
          <w:sz w:val="19"/>
        </w:rPr>
        <w:t> </w:t>
      </w:r>
      <w:r>
        <w:rPr>
          <w:sz w:val="19"/>
        </w:rPr>
        <w:t>and</w:t>
      </w:r>
      <w:r>
        <w:rPr>
          <w:spacing w:val="10"/>
          <w:sz w:val="19"/>
        </w:rPr>
        <w:t> </w:t>
      </w:r>
      <w:r>
        <w:rPr>
          <w:sz w:val="19"/>
        </w:rPr>
        <w:t>click</w:t>
      </w:r>
      <w:r>
        <w:rPr>
          <w:spacing w:val="9"/>
          <w:sz w:val="19"/>
        </w:rPr>
        <w:t> </w:t>
      </w:r>
      <w:r>
        <w:rPr>
          <w:sz w:val="19"/>
        </w:rPr>
        <w:t>on</w:t>
      </w:r>
      <w:r>
        <w:rPr>
          <w:spacing w:val="9"/>
          <w:sz w:val="19"/>
        </w:rPr>
        <w:t> </w:t>
      </w:r>
      <w:r>
        <w:rPr>
          <w:sz w:val="19"/>
        </w:rPr>
        <w:t>the</w:t>
      </w:r>
      <w:r>
        <w:rPr>
          <w:spacing w:val="10"/>
          <w:sz w:val="19"/>
        </w:rPr>
        <w:t> </w:t>
      </w:r>
      <w:r>
        <w:rPr>
          <w:sz w:val="19"/>
        </w:rPr>
        <w:t>same</w:t>
      </w:r>
      <w:r>
        <w:rPr>
          <w:spacing w:val="9"/>
          <w:sz w:val="19"/>
        </w:rPr>
        <w:t> </w:t>
      </w:r>
      <w:r>
        <w:rPr>
          <w:i/>
          <w:sz w:val="19"/>
        </w:rPr>
        <w:t>RF</w:t>
      </w:r>
      <w:r>
        <w:rPr>
          <w:i/>
          <w:spacing w:val="9"/>
          <w:sz w:val="19"/>
        </w:rPr>
        <w:t> </w:t>
      </w:r>
      <w:r>
        <w:rPr>
          <w:i/>
          <w:sz w:val="19"/>
        </w:rPr>
        <w:t>Report</w:t>
      </w:r>
      <w:r>
        <w:rPr>
          <w:i/>
          <w:spacing w:val="10"/>
          <w:sz w:val="19"/>
        </w:rPr>
        <w:t> </w:t>
      </w:r>
      <w:r>
        <w:rPr>
          <w:i/>
          <w:sz w:val="19"/>
        </w:rPr>
        <w:t>Center</w:t>
      </w:r>
      <w:r>
        <w:rPr>
          <w:i/>
          <w:spacing w:val="9"/>
          <w:sz w:val="19"/>
        </w:rPr>
        <w:t> </w:t>
      </w:r>
      <w:r>
        <w:rPr>
          <w:spacing w:val="-2"/>
          <w:sz w:val="19"/>
        </w:rPr>
        <w:t>link.</w:t>
      </w:r>
    </w:p>
    <w:p>
      <w:pPr>
        <w:pStyle w:val="ListParagraph"/>
        <w:numPr>
          <w:ilvl w:val="0"/>
          <w:numId w:val="1"/>
        </w:numPr>
        <w:tabs>
          <w:tab w:pos="944" w:val="left" w:leader="none"/>
        </w:tabs>
        <w:spacing w:line="240" w:lineRule="auto" w:before="52" w:after="0"/>
        <w:ind w:left="944" w:right="0" w:hanging="359"/>
        <w:jc w:val="left"/>
        <w:rPr>
          <w:color w:val="212121"/>
          <w:sz w:val="19"/>
        </w:rPr>
      </w:pPr>
      <w:r>
        <w:rPr>
          <w:sz w:val="19"/>
        </w:rPr>
        <w:t>Click</w:t>
      </w:r>
      <w:r>
        <w:rPr>
          <w:spacing w:val="8"/>
          <w:sz w:val="19"/>
        </w:rPr>
        <w:t> </w:t>
      </w:r>
      <w:r>
        <w:rPr>
          <w:sz w:val="19"/>
        </w:rPr>
        <w:t>on</w:t>
      </w:r>
      <w:r>
        <w:rPr>
          <w:spacing w:val="9"/>
          <w:sz w:val="19"/>
        </w:rPr>
        <w:t> </w:t>
      </w:r>
      <w:r>
        <w:rPr>
          <w:sz w:val="19"/>
        </w:rPr>
        <w:t>the</w:t>
      </w:r>
      <w:r>
        <w:rPr>
          <w:spacing w:val="8"/>
          <w:sz w:val="19"/>
        </w:rPr>
        <w:t> </w:t>
      </w:r>
      <w:r>
        <w:rPr>
          <w:i/>
          <w:sz w:val="19"/>
        </w:rPr>
        <w:t>RF</w:t>
      </w:r>
      <w:r>
        <w:rPr>
          <w:i/>
          <w:spacing w:val="9"/>
          <w:sz w:val="19"/>
        </w:rPr>
        <w:t> </w:t>
      </w:r>
      <w:r>
        <w:rPr>
          <w:i/>
          <w:sz w:val="19"/>
        </w:rPr>
        <w:t>Report</w:t>
      </w:r>
      <w:r>
        <w:rPr>
          <w:i/>
          <w:spacing w:val="9"/>
          <w:sz w:val="19"/>
        </w:rPr>
        <w:t> </w:t>
      </w:r>
      <w:r>
        <w:rPr>
          <w:i/>
          <w:sz w:val="19"/>
        </w:rPr>
        <w:t>Center</w:t>
      </w:r>
      <w:r>
        <w:rPr>
          <w:i/>
          <w:spacing w:val="8"/>
          <w:sz w:val="19"/>
        </w:rPr>
        <w:t> </w:t>
      </w:r>
      <w:r>
        <w:rPr>
          <w:spacing w:val="-2"/>
          <w:sz w:val="19"/>
        </w:rPr>
        <w:t>logo.</w:t>
      </w:r>
    </w:p>
    <w:p>
      <w:pPr>
        <w:pStyle w:val="BodyText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1600200</wp:posOffset>
            </wp:positionH>
            <wp:positionV relativeFrom="paragraph">
              <wp:posOffset>136548</wp:posOffset>
            </wp:positionV>
            <wp:extent cx="4057650" cy="1028700"/>
            <wp:effectExtent l="0" t="0" r="0" b="0"/>
            <wp:wrapTopAndBottom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765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0"/>
          <w:numId w:val="1"/>
        </w:numPr>
        <w:tabs>
          <w:tab w:pos="944" w:val="left" w:leader="none"/>
        </w:tabs>
        <w:spacing w:line="240" w:lineRule="auto" w:before="106" w:after="0"/>
        <w:ind w:left="944" w:right="0" w:hanging="359"/>
        <w:jc w:val="left"/>
        <w:rPr>
          <w:color w:val="212121"/>
          <w:sz w:val="19"/>
        </w:rPr>
      </w:pPr>
      <w:r>
        <w:rPr>
          <w:color w:val="212121"/>
          <w:sz w:val="19"/>
        </w:rPr>
        <w:t>Scroll</w:t>
      </w:r>
      <w:r>
        <w:rPr>
          <w:color w:val="212121"/>
          <w:spacing w:val="9"/>
          <w:sz w:val="19"/>
        </w:rPr>
        <w:t> </w:t>
      </w:r>
      <w:r>
        <w:rPr>
          <w:color w:val="212121"/>
          <w:sz w:val="19"/>
        </w:rPr>
        <w:t>down</w:t>
      </w:r>
      <w:r>
        <w:rPr>
          <w:color w:val="212121"/>
          <w:spacing w:val="9"/>
          <w:sz w:val="19"/>
        </w:rPr>
        <w:t> </w:t>
      </w:r>
      <w:r>
        <w:rPr>
          <w:color w:val="212121"/>
          <w:sz w:val="19"/>
        </w:rPr>
        <w:t>to</w:t>
      </w:r>
      <w:r>
        <w:rPr>
          <w:color w:val="212121"/>
          <w:spacing w:val="9"/>
          <w:sz w:val="19"/>
        </w:rPr>
        <w:t> </w:t>
      </w:r>
      <w:r>
        <w:rPr>
          <w:color w:val="212121"/>
          <w:sz w:val="19"/>
        </w:rPr>
        <w:t>and</w:t>
      </w:r>
      <w:r>
        <w:rPr>
          <w:color w:val="212121"/>
          <w:spacing w:val="9"/>
          <w:sz w:val="19"/>
        </w:rPr>
        <w:t> </w:t>
      </w:r>
      <w:r>
        <w:rPr>
          <w:color w:val="212121"/>
          <w:sz w:val="19"/>
        </w:rPr>
        <w:t>click</w:t>
      </w:r>
      <w:r>
        <w:rPr>
          <w:color w:val="212121"/>
          <w:spacing w:val="9"/>
          <w:sz w:val="19"/>
        </w:rPr>
        <w:t> </w:t>
      </w:r>
      <w:r>
        <w:rPr>
          <w:color w:val="212121"/>
          <w:sz w:val="19"/>
        </w:rPr>
        <w:t>on</w:t>
      </w:r>
      <w:r>
        <w:rPr>
          <w:color w:val="212121"/>
          <w:spacing w:val="9"/>
          <w:sz w:val="19"/>
        </w:rPr>
        <w:t> </w:t>
      </w:r>
      <w:r>
        <w:rPr>
          <w:color w:val="212121"/>
          <w:sz w:val="19"/>
        </w:rPr>
        <w:t>the</w:t>
      </w:r>
      <w:r>
        <w:rPr>
          <w:color w:val="212121"/>
          <w:spacing w:val="9"/>
          <w:sz w:val="19"/>
        </w:rPr>
        <w:t> </w:t>
      </w:r>
      <w:r>
        <w:rPr>
          <w:color w:val="212121"/>
          <w:sz w:val="19"/>
        </w:rPr>
        <w:t>Stony</w:t>
      </w:r>
      <w:r>
        <w:rPr>
          <w:color w:val="212121"/>
          <w:spacing w:val="10"/>
          <w:sz w:val="19"/>
        </w:rPr>
        <w:t> </w:t>
      </w:r>
      <w:r>
        <w:rPr>
          <w:color w:val="212121"/>
          <w:sz w:val="19"/>
        </w:rPr>
        <w:t>Brook</w:t>
      </w:r>
      <w:r>
        <w:rPr>
          <w:color w:val="212121"/>
          <w:spacing w:val="9"/>
          <w:sz w:val="19"/>
        </w:rPr>
        <w:t> </w:t>
      </w:r>
      <w:r>
        <w:rPr>
          <w:color w:val="212121"/>
          <w:sz w:val="19"/>
        </w:rPr>
        <w:t>University</w:t>
      </w:r>
      <w:r>
        <w:rPr>
          <w:color w:val="212121"/>
          <w:spacing w:val="9"/>
          <w:sz w:val="19"/>
        </w:rPr>
        <w:t> </w:t>
      </w:r>
      <w:r>
        <w:rPr>
          <w:color w:val="212121"/>
          <w:spacing w:val="-2"/>
          <w:sz w:val="19"/>
        </w:rPr>
        <w:t>logo.</w:t>
      </w:r>
    </w:p>
    <w:p>
      <w:pPr>
        <w:pStyle w:val="BodyText"/>
        <w:spacing w:before="126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9376">
            <wp:simplePos x="0" y="0"/>
            <wp:positionH relativeFrom="page">
              <wp:posOffset>1543050</wp:posOffset>
            </wp:positionH>
            <wp:positionV relativeFrom="paragraph">
              <wp:posOffset>241287</wp:posOffset>
            </wp:positionV>
            <wp:extent cx="2800350" cy="504825"/>
            <wp:effectExtent l="0" t="0" r="0" b="0"/>
            <wp:wrapTopAndBottom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top="1380" w:bottom="280" w:left="1440" w:right="1440"/>
        </w:sectPr>
      </w:pPr>
    </w:p>
    <w:p>
      <w:pPr>
        <w:pStyle w:val="ListParagraph"/>
        <w:numPr>
          <w:ilvl w:val="0"/>
          <w:numId w:val="1"/>
        </w:numPr>
        <w:tabs>
          <w:tab w:pos="945" w:val="left" w:leader="none"/>
        </w:tabs>
        <w:spacing w:line="297" w:lineRule="auto" w:before="76" w:after="0"/>
        <w:ind w:left="945" w:right="218" w:hanging="360"/>
        <w:jc w:val="left"/>
        <w:rPr>
          <w:color w:val="212121"/>
          <w:sz w:val="19"/>
        </w:rPr>
      </w:pPr>
      <w:r>
        <w:rPr>
          <w:sz w:val="19"/>
        </w:rPr>
        <w:drawing>
          <wp:anchor distT="0" distB="0" distL="0" distR="0" allowOverlap="1" layoutInCell="1" locked="0" behindDoc="1" simplePos="0" relativeHeight="487589888">
            <wp:simplePos x="0" y="0"/>
            <wp:positionH relativeFrom="page">
              <wp:posOffset>1533525</wp:posOffset>
            </wp:positionH>
            <wp:positionV relativeFrom="paragraph">
              <wp:posOffset>748247</wp:posOffset>
            </wp:positionV>
            <wp:extent cx="2071643" cy="1984248"/>
            <wp:effectExtent l="0" t="0" r="0" b="0"/>
            <wp:wrapTopAndBottom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1643" cy="1984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12121"/>
          <w:sz w:val="19"/>
        </w:rPr>
        <w:t>If you are not already logged into Stony Brook’s SSO service, login using your NetID and </w:t>
      </w:r>
      <w:r>
        <w:rPr>
          <w:color w:val="212121"/>
          <w:sz w:val="19"/>
        </w:rPr>
        <w:t>NetID password.</w:t>
      </w:r>
      <w:r>
        <w:rPr>
          <w:color w:val="212121"/>
          <w:spacing w:val="80"/>
          <w:sz w:val="19"/>
        </w:rPr>
        <w:t> </w:t>
      </w:r>
      <w:r>
        <w:rPr>
          <w:color w:val="212121"/>
          <w:sz w:val="19"/>
        </w:rPr>
        <w:t>(Your</w:t>
      </w:r>
      <w:r>
        <w:rPr>
          <w:color w:val="212121"/>
          <w:spacing w:val="20"/>
          <w:sz w:val="19"/>
        </w:rPr>
        <w:t> </w:t>
      </w:r>
      <w:r>
        <w:rPr>
          <w:color w:val="212121"/>
          <w:sz w:val="19"/>
        </w:rPr>
        <w:t>NetID</w:t>
      </w:r>
      <w:r>
        <w:rPr>
          <w:color w:val="212121"/>
          <w:spacing w:val="20"/>
          <w:sz w:val="19"/>
        </w:rPr>
        <w:t> </w:t>
      </w:r>
      <w:r>
        <w:rPr>
          <w:color w:val="212121"/>
          <w:sz w:val="19"/>
        </w:rPr>
        <w:t>is</w:t>
      </w:r>
      <w:r>
        <w:rPr>
          <w:color w:val="212121"/>
          <w:spacing w:val="20"/>
          <w:sz w:val="19"/>
        </w:rPr>
        <w:t> </w:t>
      </w:r>
      <w:r>
        <w:rPr>
          <w:color w:val="212121"/>
          <w:sz w:val="19"/>
        </w:rPr>
        <w:t>the</w:t>
      </w:r>
      <w:r>
        <w:rPr>
          <w:color w:val="212121"/>
          <w:spacing w:val="20"/>
          <w:sz w:val="19"/>
        </w:rPr>
        <w:t> </w:t>
      </w:r>
      <w:r>
        <w:rPr>
          <w:color w:val="212121"/>
          <w:sz w:val="19"/>
        </w:rPr>
        <w:t>typically</w:t>
      </w:r>
      <w:r>
        <w:rPr>
          <w:color w:val="212121"/>
          <w:spacing w:val="20"/>
          <w:sz w:val="19"/>
        </w:rPr>
        <w:t> </w:t>
      </w:r>
      <w:r>
        <w:rPr>
          <w:color w:val="212121"/>
          <w:sz w:val="19"/>
        </w:rPr>
        <w:t>same</w:t>
      </w:r>
      <w:r>
        <w:rPr>
          <w:color w:val="212121"/>
          <w:spacing w:val="20"/>
          <w:sz w:val="19"/>
        </w:rPr>
        <w:t> </w:t>
      </w:r>
      <w:r>
        <w:rPr>
          <w:color w:val="212121"/>
          <w:sz w:val="19"/>
        </w:rPr>
        <w:t>ID</w:t>
      </w:r>
      <w:r>
        <w:rPr>
          <w:color w:val="212121"/>
          <w:spacing w:val="20"/>
          <w:sz w:val="19"/>
        </w:rPr>
        <w:t> </w:t>
      </w:r>
      <w:r>
        <w:rPr>
          <w:color w:val="212121"/>
          <w:sz w:val="19"/>
        </w:rPr>
        <w:t>you</w:t>
      </w:r>
      <w:r>
        <w:rPr>
          <w:color w:val="212121"/>
          <w:spacing w:val="20"/>
          <w:sz w:val="19"/>
        </w:rPr>
        <w:t> </w:t>
      </w:r>
      <w:r>
        <w:rPr>
          <w:color w:val="212121"/>
          <w:sz w:val="19"/>
        </w:rPr>
        <w:t>use</w:t>
      </w:r>
      <w:r>
        <w:rPr>
          <w:color w:val="212121"/>
          <w:spacing w:val="20"/>
          <w:sz w:val="19"/>
        </w:rPr>
        <w:t> </w:t>
      </w:r>
      <w:r>
        <w:rPr>
          <w:color w:val="212121"/>
          <w:sz w:val="19"/>
        </w:rPr>
        <w:t>to</w:t>
      </w:r>
      <w:r>
        <w:rPr>
          <w:color w:val="212121"/>
          <w:spacing w:val="20"/>
          <w:sz w:val="19"/>
        </w:rPr>
        <w:t> </w:t>
      </w:r>
      <w:r>
        <w:rPr>
          <w:color w:val="212121"/>
          <w:sz w:val="19"/>
        </w:rPr>
        <w:t>log</w:t>
      </w:r>
      <w:r>
        <w:rPr>
          <w:color w:val="212121"/>
          <w:spacing w:val="20"/>
          <w:sz w:val="19"/>
        </w:rPr>
        <w:t> </w:t>
      </w:r>
      <w:r>
        <w:rPr>
          <w:color w:val="212121"/>
          <w:sz w:val="19"/>
        </w:rPr>
        <w:t>into</w:t>
      </w:r>
      <w:r>
        <w:rPr>
          <w:color w:val="212121"/>
          <w:spacing w:val="20"/>
          <w:sz w:val="19"/>
        </w:rPr>
        <w:t> </w:t>
      </w:r>
      <w:r>
        <w:rPr>
          <w:color w:val="212121"/>
          <w:sz w:val="19"/>
        </w:rPr>
        <w:t>your</w:t>
      </w:r>
      <w:r>
        <w:rPr>
          <w:color w:val="212121"/>
          <w:spacing w:val="20"/>
          <w:sz w:val="19"/>
        </w:rPr>
        <w:t> </w:t>
      </w:r>
      <w:r>
        <w:rPr>
          <w:color w:val="212121"/>
          <w:sz w:val="19"/>
        </w:rPr>
        <w:t>computer</w:t>
      </w:r>
      <w:r>
        <w:rPr>
          <w:color w:val="212121"/>
          <w:spacing w:val="20"/>
          <w:sz w:val="19"/>
        </w:rPr>
        <w:t> </w:t>
      </w:r>
      <w:r>
        <w:rPr>
          <w:color w:val="212121"/>
          <w:sz w:val="19"/>
        </w:rPr>
        <w:t>and</w:t>
      </w:r>
      <w:r>
        <w:rPr>
          <w:color w:val="212121"/>
          <w:spacing w:val="20"/>
          <w:sz w:val="19"/>
        </w:rPr>
        <w:t> </w:t>
      </w:r>
      <w:r>
        <w:rPr>
          <w:color w:val="212121"/>
          <w:sz w:val="19"/>
        </w:rPr>
        <w:t>is typically your first initial followed by your last name.</w:t>
      </w:r>
      <w:r>
        <w:rPr>
          <w:color w:val="212121"/>
          <w:spacing w:val="77"/>
          <w:sz w:val="19"/>
        </w:rPr>
        <w:t> </w:t>
      </w:r>
      <w:r>
        <w:rPr>
          <w:color w:val="212121"/>
          <w:sz w:val="19"/>
        </w:rPr>
        <w:t>It is </w:t>
      </w:r>
      <w:r>
        <w:rPr>
          <w:b/>
          <w:i/>
          <w:color w:val="212121"/>
          <w:sz w:val="19"/>
        </w:rPr>
        <w:t>not </w:t>
      </w:r>
      <w:r>
        <w:rPr>
          <w:color w:val="212121"/>
          <w:sz w:val="19"/>
        </w:rPr>
        <w:t>your nine-digit SOLAR ID.)</w:t>
      </w:r>
      <w:r>
        <w:rPr>
          <w:color w:val="212121"/>
          <w:spacing w:val="77"/>
          <w:sz w:val="19"/>
        </w:rPr>
        <w:t> </w:t>
      </w:r>
      <w:r>
        <w:rPr>
          <w:color w:val="212121"/>
          <w:sz w:val="19"/>
        </w:rPr>
        <w:t>If you are already logged into Stony Brook’s SSO service, the system will skip this step.</w:t>
      </w:r>
    </w:p>
    <w:p>
      <w:pPr>
        <w:pStyle w:val="ListParagraph"/>
        <w:numPr>
          <w:ilvl w:val="0"/>
          <w:numId w:val="1"/>
        </w:numPr>
        <w:tabs>
          <w:tab w:pos="945" w:val="left" w:leader="none"/>
        </w:tabs>
        <w:spacing w:line="297" w:lineRule="auto" w:before="93" w:after="12"/>
        <w:ind w:left="945" w:right="337" w:hanging="360"/>
        <w:jc w:val="left"/>
        <w:rPr>
          <w:color w:val="212121"/>
          <w:sz w:val="19"/>
        </w:rPr>
      </w:pPr>
      <w:r>
        <w:rPr>
          <w:color w:val="212121"/>
          <w:sz w:val="19"/>
        </w:rPr>
        <w:t>In the upper right-hand side of the screen, click on the </w:t>
      </w:r>
      <w:r>
        <w:rPr>
          <w:i/>
          <w:color w:val="212121"/>
          <w:sz w:val="19"/>
        </w:rPr>
        <w:t>Dashboards </w:t>
      </w:r>
      <w:r>
        <w:rPr>
          <w:color w:val="212121"/>
          <w:sz w:val="19"/>
        </w:rPr>
        <w:t>drop-down list, then </w:t>
      </w:r>
      <w:r>
        <w:rPr>
          <w:color w:val="212121"/>
          <w:sz w:val="19"/>
        </w:rPr>
        <w:t>select either </w:t>
      </w:r>
      <w:r>
        <w:rPr>
          <w:i/>
          <w:color w:val="212121"/>
          <w:sz w:val="19"/>
        </w:rPr>
        <w:t>Principal Investigator </w:t>
      </w:r>
      <w:r>
        <w:rPr>
          <w:color w:val="212121"/>
          <w:sz w:val="19"/>
        </w:rPr>
        <w:t>or </w:t>
      </w:r>
      <w:r>
        <w:rPr>
          <w:i/>
          <w:color w:val="212121"/>
          <w:sz w:val="19"/>
          <w:shd w:fill="FFFFCC" w:color="auto" w:val="clear"/>
        </w:rPr>
        <w:t>RF</w:t>
      </w:r>
      <w:r>
        <w:rPr>
          <w:i/>
          <w:color w:val="212121"/>
          <w:sz w:val="19"/>
        </w:rPr>
        <w:t> Activity Interface </w:t>
      </w:r>
      <w:r>
        <w:rPr>
          <w:i/>
          <w:color w:val="212121"/>
          <w:sz w:val="19"/>
          <w:shd w:fill="FFFFCC" w:color="auto" w:val="clear"/>
        </w:rPr>
        <w:t>Reporting</w:t>
      </w:r>
      <w:r>
        <w:rPr>
          <w:color w:val="212121"/>
          <w:sz w:val="19"/>
        </w:rPr>
        <w:t>.</w:t>
      </w:r>
    </w:p>
    <w:p>
      <w:pPr>
        <w:spacing w:line="240" w:lineRule="auto"/>
        <w:ind w:left="975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4449322" cy="1476755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9322" cy="1476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line="297" w:lineRule="auto" w:before="105"/>
        <w:ind w:right="234"/>
      </w:pPr>
      <w:r>
        <w:rPr/>
        <w:t>If you have previously used the RF Portal Login, you must first log out, and then follow these </w:t>
      </w:r>
      <w:r>
        <w:rPr/>
        <w:t>instructions</w:t>
      </w:r>
      <w:r>
        <w:rPr>
          <w:spacing w:val="40"/>
        </w:rPr>
        <w:t> </w:t>
      </w:r>
      <w:r>
        <w:rPr/>
        <w:t>from the top.</w:t>
      </w:r>
    </w:p>
    <w:p>
      <w:pPr>
        <w:pStyle w:val="BodyText"/>
        <w:spacing w:before="2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1" simplePos="0" relativeHeight="487590400">
            <wp:simplePos x="0" y="0"/>
            <wp:positionH relativeFrom="page">
              <wp:posOffset>1343025</wp:posOffset>
            </wp:positionH>
            <wp:positionV relativeFrom="paragraph">
              <wp:posOffset>141075</wp:posOffset>
            </wp:positionV>
            <wp:extent cx="4777662" cy="3412616"/>
            <wp:effectExtent l="0" t="0" r="0" b="0"/>
            <wp:wrapTopAndBottom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7662" cy="3412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2240" w:h="15840"/>
      <w:pgMar w:top="138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945" w:hanging="360"/>
        <w:jc w:val="left"/>
      </w:pPr>
      <w:rPr>
        <w:rFonts w:hint="default"/>
        <w:spacing w:val="0"/>
        <w:w w:val="10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8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2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6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0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5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9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3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76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7"/>
    </w:pPr>
    <w:rPr>
      <w:rFonts w:ascii="Arial" w:hAnsi="Arial" w:eastAsia="Arial" w:cs="Arial"/>
      <w:sz w:val="19"/>
      <w:szCs w:val="19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06"/>
      <w:ind w:left="944" w:hanging="359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google.com/url?q=http%3A%2F%2Fwww.rfsuny.org&amp;sa=D&amp;sntz=1&amp;usg=AFQjCNElSEpYrj8ukUfvvR4U5R4AE1Uklw" TargetMode="Externa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3.png"/><Relationship Id="rId9" Type="http://schemas.openxmlformats.org/officeDocument/2006/relationships/image" Target="media/image4.jpeg"/><Relationship Id="rId10" Type="http://schemas.openxmlformats.org/officeDocument/2006/relationships/image" Target="media/image5.png"/><Relationship Id="rId11" Type="http://schemas.openxmlformats.org/officeDocument/2006/relationships/image" Target="media/image6.jpeg"/><Relationship Id="rId12" Type="http://schemas.openxmlformats.org/officeDocument/2006/relationships/image" Target="media/image7.jpeg"/><Relationship Id="rId1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2026-03-12T14:43:19Z</dcterms:created>
  <dcterms:modified xsi:type="dcterms:W3CDTF">2026-03-12T14:43:19Z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2020-01-27T00:00:00Z</vt:filetime>
  </property>
  <property fmtid="{D5CDD505-2E9C-101B-9397-08002B2CF9AE}" pid="3" name="LastSaved">
    <vt:filetime>2026-03-12T00:00:00Z</vt:filetime>
  </property>
</Properties>
</file>